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BD" w:rsidRPr="00E95BDB" w:rsidRDefault="00D520BD" w:rsidP="00D520BD">
      <w:pPr>
        <w:autoSpaceDE w:val="0"/>
        <w:autoSpaceDN w:val="0"/>
        <w:bidi/>
        <w:adjustRightInd w:val="0"/>
        <w:spacing w:after="0" w:line="276" w:lineRule="auto"/>
        <w:rPr>
          <w:rFonts w:ascii="B Zar,Bold" w:cs="B Zar"/>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BDB">
        <w:rPr>
          <w:rFonts w:ascii="B Zar,Bold" w:cs="B Zar" w:hint="cs"/>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اكنون ساختار كنترل داخلي را به نحو ديگري بيان مي كنيم :</w:t>
      </w: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Pr="007200F1" w:rsidRDefault="00D520BD" w:rsidP="00D520BD">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00F1">
        <w:rPr>
          <w:rFonts w:ascii="Times New Roman" w:eastAsia="Times New Roman" w:hAnsi="Times New Roman" w:cs="Times New Roman"/>
          <w:b/>
          <w:bCs/>
          <w:kern w:val="36"/>
          <w:sz w:val="48"/>
          <w:szCs w:val="48"/>
          <w:rtl/>
        </w:rPr>
        <w:t>انواع کنترلهای داخلی مورد استفاده در شرکتها</w:t>
      </w:r>
    </w:p>
    <w:p w:rsidR="00D520BD" w:rsidRPr="007200F1" w:rsidRDefault="00D520BD" w:rsidP="00D520BD">
      <w:pPr>
        <w:bidi/>
        <w:spacing w:after="0" w:line="240" w:lineRule="auto"/>
        <w:rPr>
          <w:rFonts w:ascii="Times New Roman" w:eastAsia="Times New Roman" w:hAnsi="Times New Roman" w:cs="Times New Roman"/>
          <w:sz w:val="24"/>
          <w:szCs w:val="24"/>
        </w:rPr>
      </w:pP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کنترلهای داخلی حسابداری</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 های داخلی در موسسات مختلف به دو بخش عمده کنترل های داخلی و کنترل های داخلی حسابداری تقسیم می شوند</w:t>
      </w:r>
      <w:r w:rsidRPr="00F07D90">
        <w:rPr>
          <w:rFonts w:ascii="Times New Roman" w:eastAsia="Times New Roman" w:hAnsi="Times New Roman" w:cs="B Zar"/>
          <w:sz w:val="28"/>
          <w:szCs w:val="28"/>
        </w:rPr>
        <w:t>.</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 های داخلی در موسسات مختلف به دو بخش عمده کنترل های داخلی و کنترل های داخلی حسابداری تقسیم می شوند</w:t>
      </w:r>
      <w:r w:rsidRPr="00F07D90">
        <w:rPr>
          <w:rFonts w:ascii="Times New Roman" w:eastAsia="Times New Roman" w:hAnsi="Times New Roman" w:cs="B Zar"/>
          <w:sz w:val="28"/>
          <w:szCs w:val="28"/>
        </w:rPr>
        <w:t>:</w:t>
      </w:r>
    </w:p>
    <w:p w:rsidR="00D520BD" w:rsidRPr="00E95BDB" w:rsidRDefault="00D520BD" w:rsidP="00D520BD">
      <w:pPr>
        <w:bidi/>
        <w:spacing w:before="100" w:beforeAutospacing="1" w:after="100" w:afterAutospacing="1" w:line="240" w:lineRule="auto"/>
        <w:rPr>
          <w:rFonts w:ascii="Times New Roman" w:eastAsia="Times New Roman" w:hAnsi="Times New Roman" w:cs="B Zar"/>
          <w:b/>
          <w:bCs/>
          <w:sz w:val="28"/>
          <w:szCs w:val="28"/>
        </w:rPr>
      </w:pPr>
      <w:r w:rsidRPr="00E95BDB">
        <w:rPr>
          <w:rFonts w:ascii="Times New Roman" w:eastAsia="Times New Roman" w:hAnsi="Times New Roman" w:cs="B Zar"/>
          <w:b/>
          <w:bCs/>
          <w:sz w:val="28"/>
          <w:szCs w:val="28"/>
          <w:rtl/>
        </w:rPr>
        <w:t>کنترل های داخلی عملیاتی</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کلیه اقدامات و روش های بکار گرفته</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شده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جهت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افزایش</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کارایی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عملیات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اطمینان</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رعایت</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برنامه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دستورالعمل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کلیه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سطوح</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موسسه</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کنترل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داخلی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عملیاتی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گویند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طور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مثال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مدیریت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یک</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موسس</w:t>
      </w:r>
      <w:r w:rsidRPr="00F07D90">
        <w:rPr>
          <w:rFonts w:ascii="Times New Roman" w:eastAsia="Times New Roman" w:hAnsi="Times New Roman" w:cs="B Zar"/>
          <w:sz w:val="28"/>
          <w:szCs w:val="28"/>
          <w:rtl/>
        </w:rPr>
        <w:t>ه تجاری کارمندان فروش خود را ملزم نماید که برای مساقرت هایی که بازدید مشتریان جهت بررسی بازار فروش انجام می دهند گزارشهایی از فعالیتهای انجام شده را تهیه و ارائه نماید این موضوع قطعا در افزایش فعالیت فروشندگان و افزایش فروش تاثیر خواهد داشت .یا ایجاد دستورالعمل استخدامی در موسسه که می تواند در بالا بردن میزان کارایی عملیات یک موسسه مفید باشد</w:t>
      </w:r>
      <w:r w:rsidRPr="00F07D90">
        <w:rPr>
          <w:rFonts w:ascii="Times New Roman" w:eastAsia="Times New Roman" w:hAnsi="Times New Roman" w:cs="B Zar"/>
          <w:sz w:val="28"/>
          <w:szCs w:val="28"/>
        </w:rPr>
        <w:t>.</w:t>
      </w:r>
    </w:p>
    <w:p w:rsidR="00D520BD" w:rsidRPr="00F07D90" w:rsidRDefault="00D520BD" w:rsidP="00D520BD">
      <w:pPr>
        <w:bidi/>
        <w:spacing w:before="100" w:beforeAutospacing="1" w:after="100" w:afterAutospacing="1" w:line="240" w:lineRule="auto"/>
        <w:rPr>
          <w:rFonts w:ascii="Times New Roman" w:eastAsia="Times New Roman" w:hAnsi="Times New Roman" w:cs="B Zar"/>
          <w:b/>
          <w:bCs/>
          <w:sz w:val="28"/>
          <w:szCs w:val="28"/>
        </w:rPr>
      </w:pPr>
      <w:r w:rsidRPr="00F07D90">
        <w:rPr>
          <w:rFonts w:ascii="Times New Roman" w:eastAsia="Times New Roman" w:hAnsi="Times New Roman" w:cs="B Zar"/>
          <w:b/>
          <w:bCs/>
          <w:sz w:val="28"/>
          <w:szCs w:val="28"/>
          <w:rtl/>
        </w:rPr>
        <w:t>کنترل های داخلی حسابداری</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کلیه اقدامات و روش هایی که برای حصول اطمینان از حفاظت دارایی ها و درستی اسناد و مدارک و صورت ها و گزارش های مالی بکار گرفته می شود کنترل داخلی حسابداری می گویند.به عنوان مثال کارمندی که مسئول دریافت ویا پرداخت وجه نقد است نباید سوابق</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وحسابهای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مربوطه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نگهداری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کند</w:t>
      </w:r>
      <w:r w:rsidRPr="00F07D90">
        <w:rPr>
          <w:rFonts w:ascii="Times New Roman" w:eastAsia="Times New Roman" w:hAnsi="Times New Roman" w:cs="B Zar"/>
          <w:sz w:val="28"/>
          <w:szCs w:val="28"/>
          <w:rtl/>
        </w:rPr>
        <w:t>.</w:t>
      </w:r>
      <w:r w:rsidRPr="00F07D90">
        <w:rPr>
          <w:rFonts w:ascii="Times New Roman" w:eastAsia="Times New Roman" w:hAnsi="Times New Roman" w:cs="B Zar" w:hint="cs"/>
          <w:sz w:val="28"/>
          <w:szCs w:val="28"/>
          <w:rtl/>
        </w:rPr>
        <w:t>به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عبارت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دیگر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وظیفه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نگهداری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حساب</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دارایی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وظیفه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حفاظت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دارایی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بایستی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کاملا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هم</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تفکیک</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شوند</w:t>
      </w:r>
      <w:r w:rsidRPr="00F07D90">
        <w:rPr>
          <w:rFonts w:ascii="Times New Roman" w:eastAsia="Times New Roman" w:hAnsi="Times New Roman" w:cs="B Zar"/>
          <w:sz w:val="28"/>
          <w:szCs w:val="28"/>
          <w:rtl/>
        </w:rPr>
        <w:t>.</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یا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داشتن</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شماره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ردیف</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سریال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اسنا</w:t>
      </w:r>
      <w:r w:rsidRPr="00F07D90">
        <w:rPr>
          <w:rFonts w:ascii="Times New Roman" w:eastAsia="Times New Roman" w:hAnsi="Times New Roman" w:cs="B Zar"/>
          <w:sz w:val="28"/>
          <w:szCs w:val="28"/>
          <w:rtl/>
        </w:rPr>
        <w:t xml:space="preserve">د و مدارک حسابداری از قبیل چک ها و درخواست </w:t>
      </w:r>
      <w:r w:rsidRPr="00F07D90">
        <w:rPr>
          <w:rFonts w:ascii="Times New Roman" w:eastAsia="Times New Roman" w:hAnsi="Times New Roman" w:cs="B Zar"/>
          <w:sz w:val="28"/>
          <w:szCs w:val="28"/>
          <w:rtl/>
        </w:rPr>
        <w:lastRenderedPageBreak/>
        <w:t>های خرید وغیره یک نوع کنترل داخلی حسابداری است یا کارمندی که درخواست خرید کالا یا ملزومات را صادر می نماید نباید چک مربوط به خرید آن را امضا نمایند</w:t>
      </w:r>
      <w:r w:rsidRPr="00F07D90">
        <w:rPr>
          <w:rFonts w:ascii="Times New Roman" w:eastAsia="Times New Roman" w:hAnsi="Times New Roman" w:cs="B Zar"/>
          <w:sz w:val="28"/>
          <w:szCs w:val="28"/>
        </w:rPr>
        <w:t>.</w:t>
      </w:r>
    </w:p>
    <w:p w:rsidR="00D520BD" w:rsidRPr="00F07D90" w:rsidRDefault="00D520BD" w:rsidP="00D520BD">
      <w:pPr>
        <w:bidi/>
        <w:spacing w:before="100" w:beforeAutospacing="1" w:after="100" w:afterAutospacing="1" w:line="240" w:lineRule="auto"/>
        <w:rPr>
          <w:rFonts w:ascii="Times New Roman" w:eastAsia="Times New Roman" w:hAnsi="Times New Roman" w:cs="B Zar"/>
          <w:b/>
          <w:bCs/>
          <w:sz w:val="28"/>
          <w:szCs w:val="28"/>
        </w:rPr>
      </w:pPr>
      <w:r w:rsidRPr="00F07D90">
        <w:rPr>
          <w:rFonts w:ascii="Times New Roman" w:eastAsia="Times New Roman" w:hAnsi="Times New Roman" w:cs="B Zar"/>
          <w:b/>
          <w:bCs/>
          <w:sz w:val="28"/>
          <w:szCs w:val="28"/>
          <w:rtl/>
        </w:rPr>
        <w:t>اهداف کنترلی و چرخه معاملات</w:t>
      </w:r>
    </w:p>
    <w:p w:rsidR="00D520BD" w:rsidRPr="00F07D90" w:rsidRDefault="00D520BD" w:rsidP="00D520BD">
      <w:pPr>
        <w:bidi/>
        <w:spacing w:before="100" w:beforeAutospacing="1" w:after="100" w:afterAutospacing="1" w:line="240" w:lineRule="auto"/>
        <w:ind w:left="-333" w:firstLine="333"/>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 ها باعث کاهش خطرها می شوند و تجزیه و تحلیل یک سازمان مربوط به مفهوم چرخه معاملات است.اگر چه سازمان ها شبیه هم نیستند ولی اکثر رویدادهای اقتصادی آنها شبیه هم می باشند</w:t>
      </w:r>
      <w:r w:rsidRPr="00F07D90">
        <w:rPr>
          <w:rFonts w:ascii="Times New Roman" w:eastAsia="Times New Roman" w:hAnsi="Times New Roman" w:cs="B Zar"/>
          <w:sz w:val="28"/>
          <w:szCs w:val="28"/>
        </w:rPr>
        <w:t>.</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این رویدادها باعث به وجود آمدن معاملاتی می شود که مطابق با چهار چرخه فعالیتهای تجاری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باشند</w:t>
      </w:r>
      <w:r w:rsidRPr="00F07D90">
        <w:rPr>
          <w:rFonts w:ascii="Times New Roman" w:eastAsia="Times New Roman" w:hAnsi="Times New Roman" w:cs="B Zar"/>
          <w:sz w:val="28"/>
          <w:szCs w:val="28"/>
        </w:rPr>
        <w:t>.</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1_</w:t>
      </w:r>
      <w:r w:rsidRPr="00F07D90">
        <w:rPr>
          <w:rFonts w:ascii="Times New Roman" w:eastAsia="Times New Roman" w:hAnsi="Times New Roman" w:cs="B Zar"/>
          <w:sz w:val="28"/>
          <w:szCs w:val="28"/>
          <w:rtl/>
        </w:rPr>
        <w:t>چرخه درآمد”رویدادهای مربوط به ارائه کالاها</w:t>
      </w:r>
      <w:proofErr w:type="gramStart"/>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proofErr w:type="gramEnd"/>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خدمات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سایر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اشخاص</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دریافت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مبالغ</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مربوط</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آن</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2_</w:t>
      </w:r>
      <w:r w:rsidRPr="00F07D90">
        <w:rPr>
          <w:rFonts w:ascii="Times New Roman" w:eastAsia="Times New Roman" w:hAnsi="Times New Roman" w:cs="B Zar"/>
          <w:sz w:val="28"/>
          <w:szCs w:val="28"/>
          <w:rtl/>
        </w:rPr>
        <w:t>چرخه مخارج”رویدادهای مربوط به تحصیل کالاها و خدمات از سایر اشخاص و پرداخت تعهد مربوط به آن</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3_</w:t>
      </w:r>
      <w:r w:rsidRPr="00F07D90">
        <w:rPr>
          <w:rFonts w:ascii="Times New Roman" w:eastAsia="Times New Roman" w:hAnsi="Times New Roman" w:cs="B Zar"/>
          <w:sz w:val="28"/>
          <w:szCs w:val="28"/>
          <w:rtl/>
        </w:rPr>
        <w:t>چرخه تولید”رویدادهای مربوط به تبدیل مواد به کالاها و خدمات</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4_</w:t>
      </w:r>
      <w:r w:rsidRPr="00F07D90">
        <w:rPr>
          <w:rFonts w:ascii="Times New Roman" w:eastAsia="Times New Roman" w:hAnsi="Times New Roman" w:cs="B Zar"/>
          <w:sz w:val="28"/>
          <w:szCs w:val="28"/>
          <w:rtl/>
        </w:rPr>
        <w:t>چرخه مالی “رویدادهای مربوط به تبدیل منابع به کالاها و خدمات</w:t>
      </w:r>
    </w:p>
    <w:p w:rsidR="00D520BD" w:rsidRDefault="00D520BD" w:rsidP="00D520BD">
      <w:pPr>
        <w:bidi/>
        <w:spacing w:before="100" w:beforeAutospacing="1" w:after="100" w:afterAutospacing="1" w:line="240" w:lineRule="auto"/>
        <w:rPr>
          <w:rFonts w:ascii="Times New Roman" w:eastAsia="Times New Roman" w:hAnsi="Times New Roman" w:cs="B Zar"/>
          <w:sz w:val="28"/>
          <w:szCs w:val="28"/>
          <w:rtl/>
        </w:rPr>
      </w:pPr>
      <w:r w:rsidRPr="00F07D90">
        <w:rPr>
          <w:rFonts w:ascii="Times New Roman" w:eastAsia="Times New Roman" w:hAnsi="Times New Roman" w:cs="B Zar"/>
          <w:sz w:val="28"/>
          <w:szCs w:val="28"/>
          <w:rtl/>
        </w:rPr>
        <w:t>هر چرخه معاملاتی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خطرهای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مختلفی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داشته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باشد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مدیریت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باید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جزییات</w:t>
      </w:r>
      <w:r w:rsidRPr="00F07D90">
        <w:rPr>
          <w:rFonts w:ascii="Times New Roman" w:eastAsia="Times New Roman" w:hAnsi="Times New Roman" w:cs="B Zar"/>
          <w:sz w:val="28"/>
          <w:szCs w:val="28"/>
        </w:rPr>
        <w:t xml:space="preserve">  </w:t>
      </w:r>
      <w:r w:rsidRPr="00F07D90">
        <w:rPr>
          <w:rFonts w:ascii="Times New Roman" w:eastAsia="Times New Roman" w:hAnsi="Times New Roman" w:cs="B Zar"/>
          <w:sz w:val="28"/>
          <w:szCs w:val="28"/>
          <w:rtl/>
        </w:rPr>
        <w:t>اهداف کنترلی را برای هر چه معاملات افزایش دهد.زمانیکه اهداف کنترلی استقرار پیدا کرد مدیریت ممکن است اطلاعاتی را برای تعیین وسعتی که اهداف کنترل در هر چرخه معاملاتی سازمانها وجود دارد جمع آوری کند .شکل زیر کنترل های داخلی را برای هر چرخه نشان می دهد</w:t>
      </w:r>
      <w:r w:rsidRPr="00F07D90">
        <w:rPr>
          <w:rFonts w:ascii="Times New Roman" w:eastAsia="Times New Roman" w:hAnsi="Times New Roman" w:cs="B Zar"/>
          <w:sz w:val="28"/>
          <w:szCs w:val="28"/>
        </w:rPr>
        <w:t>.</w:t>
      </w:r>
    </w:p>
    <w:tbl>
      <w:tblPr>
        <w:tblpPr w:leftFromText="180" w:rightFromText="180" w:vertAnchor="text" w:horzAnchor="margin" w:tblpXSpec="center" w:tblpY="434"/>
        <w:tblW w:w="11766" w:type="dxa"/>
        <w:tblCellSpacing w:w="15" w:type="dxa"/>
        <w:tblCellMar>
          <w:top w:w="15" w:type="dxa"/>
          <w:left w:w="15" w:type="dxa"/>
          <w:bottom w:w="15" w:type="dxa"/>
          <w:right w:w="15" w:type="dxa"/>
        </w:tblCellMar>
        <w:tblLook w:val="04A0" w:firstRow="1" w:lastRow="0" w:firstColumn="1" w:lastColumn="0" w:noHBand="0" w:noVBand="1"/>
      </w:tblPr>
      <w:tblGrid>
        <w:gridCol w:w="5285"/>
        <w:gridCol w:w="6481"/>
      </w:tblGrid>
      <w:tr w:rsidR="00D520BD" w:rsidRPr="00F07D90" w:rsidTr="00E15A60">
        <w:trPr>
          <w:tblCellSpacing w:w="15" w:type="dxa"/>
        </w:trPr>
        <w:tc>
          <w:tcPr>
            <w:tcW w:w="11706" w:type="dxa"/>
            <w:gridSpan w:val="2"/>
            <w:vAlign w:val="center"/>
            <w:hideMark/>
          </w:tcPr>
          <w:p w:rsidR="00D520BD" w:rsidRPr="00F07D90" w:rsidRDefault="00D520BD" w:rsidP="00E15A60">
            <w:pPr>
              <w:bidi/>
              <w:spacing w:after="0" w:line="240" w:lineRule="auto"/>
              <w:jc w:val="center"/>
              <w:rPr>
                <w:rFonts w:ascii="Times New Roman" w:eastAsia="Times New Roman" w:hAnsi="Times New Roman" w:cs="B Zar"/>
                <w:b/>
                <w:bCs/>
                <w:sz w:val="28"/>
                <w:szCs w:val="28"/>
                <w:rtl/>
              </w:rPr>
            </w:pPr>
            <w:r w:rsidRPr="00F07D90">
              <w:rPr>
                <w:rFonts w:ascii="Times New Roman" w:eastAsia="Times New Roman" w:hAnsi="Times New Roman" w:cs="B Zar"/>
                <w:b/>
                <w:bCs/>
                <w:sz w:val="28"/>
                <w:szCs w:val="28"/>
                <w:rtl/>
              </w:rPr>
              <w:t>شکل کنترل های داخلی برای هر چرخه</w:t>
            </w:r>
          </w:p>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Pr>
            </w:pPr>
          </w:p>
        </w:tc>
      </w:tr>
      <w:tr w:rsidR="00D520BD" w:rsidRPr="00F07D90" w:rsidTr="00E15A60">
        <w:trPr>
          <w:tblCellSpacing w:w="15" w:type="dxa"/>
        </w:trPr>
        <w:tc>
          <w:tcPr>
            <w:tcW w:w="0" w:type="auto"/>
            <w:vAlign w:val="center"/>
            <w:hideMark/>
          </w:tcPr>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t xml:space="preserve">        </w:t>
            </w:r>
            <w:r w:rsidRPr="00F07D90">
              <w:rPr>
                <w:rFonts w:ascii="Times New Roman" w:eastAsia="Times New Roman" w:hAnsi="Times New Roman" w:cs="B Zar"/>
                <w:sz w:val="28"/>
                <w:szCs w:val="28"/>
                <w:rtl/>
              </w:rPr>
              <w:t>چرخه معاملات</w:t>
            </w:r>
          </w:p>
        </w:tc>
        <w:tc>
          <w:tcPr>
            <w:tcW w:w="6436"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نمونه کنترل عینی</w:t>
            </w:r>
          </w:p>
        </w:tc>
      </w:tr>
      <w:tr w:rsidR="00D520BD" w:rsidRPr="00F07D90" w:rsidTr="00E15A60">
        <w:trPr>
          <w:tblCellSpacing w:w="15" w:type="dxa"/>
        </w:trPr>
        <w:tc>
          <w:tcPr>
            <w:tcW w:w="5240"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t xml:space="preserve">           </w:t>
            </w:r>
            <w:r w:rsidRPr="00F07D90">
              <w:rPr>
                <w:rFonts w:ascii="Times New Roman" w:eastAsia="Times New Roman" w:hAnsi="Times New Roman" w:cs="B Zar"/>
                <w:sz w:val="28"/>
                <w:szCs w:val="28"/>
                <w:rtl/>
              </w:rPr>
              <w:t>چرخه درآمد</w:t>
            </w:r>
          </w:p>
        </w:tc>
        <w:tc>
          <w:tcPr>
            <w:tcW w:w="6436"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مشتریان باید براساس دستورات مدیریت مجاز باشند</w:t>
            </w:r>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قیمت و شرایط کالاها و خدمات باید براساس مجوزها و دستورات مدیریت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3-</w:t>
            </w:r>
            <w:r w:rsidRPr="00F07D90">
              <w:rPr>
                <w:rFonts w:ascii="Times New Roman" w:eastAsia="Times New Roman" w:hAnsi="Times New Roman" w:cs="B Zar"/>
                <w:sz w:val="28"/>
                <w:szCs w:val="28"/>
                <w:rtl/>
              </w:rPr>
              <w:t>هر کالا و خدماتی که برای مشتریان ارسال می شود باید صورت حساب داشته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4-</w:t>
            </w:r>
            <w:r w:rsidRPr="00F07D90">
              <w:rPr>
                <w:rFonts w:ascii="Times New Roman" w:eastAsia="Times New Roman" w:hAnsi="Times New Roman" w:cs="B Zar"/>
                <w:sz w:val="28"/>
                <w:szCs w:val="28"/>
                <w:rtl/>
              </w:rPr>
              <w:t>صورتحساب مشتریان باید صحیح باشد و فورا طبقه بندی خلاصه و گزارش شود</w:t>
            </w:r>
            <w:r w:rsidRPr="00F07D90">
              <w:rPr>
                <w:rFonts w:ascii="Times New Roman" w:eastAsia="Times New Roman" w:hAnsi="Times New Roman" w:cs="B Zar"/>
                <w:sz w:val="28"/>
                <w:szCs w:val="28"/>
              </w:rPr>
              <w:t>.</w:t>
            </w:r>
          </w:p>
        </w:tc>
      </w:tr>
      <w:tr w:rsidR="00D520BD" w:rsidRPr="00F07D90" w:rsidTr="00E15A60">
        <w:trPr>
          <w:tblCellSpacing w:w="15" w:type="dxa"/>
        </w:trPr>
        <w:tc>
          <w:tcPr>
            <w:tcW w:w="5240"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lastRenderedPageBreak/>
              <w:t xml:space="preserve">           </w:t>
            </w:r>
            <w:r w:rsidRPr="00F07D90">
              <w:rPr>
                <w:rFonts w:ascii="Times New Roman" w:eastAsia="Times New Roman" w:hAnsi="Times New Roman" w:cs="B Zar"/>
                <w:sz w:val="28"/>
                <w:szCs w:val="28"/>
                <w:rtl/>
              </w:rPr>
              <w:t>چرخه مخارج</w:t>
            </w:r>
          </w:p>
        </w:tc>
        <w:tc>
          <w:tcPr>
            <w:tcW w:w="6436"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فروشندگان کالاها باید بر اساس معیارهای مدیریت مجاز باشند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استخدام کارمندان بایدبر اساس آیین نامه های استخدامی شرکت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3-</w:t>
            </w:r>
            <w:r w:rsidRPr="00F07D90">
              <w:rPr>
                <w:rFonts w:ascii="Times New Roman" w:eastAsia="Times New Roman" w:hAnsi="Times New Roman" w:cs="B Zar"/>
                <w:sz w:val="28"/>
                <w:szCs w:val="28"/>
                <w:rtl/>
              </w:rPr>
              <w:t xml:space="preserve">دسترسی به قیمتهای پرداخت لیست حقوق و دستمزد به اشخاصی داده شود که مجوز مدیریت داشته </w:t>
            </w:r>
            <w:proofErr w:type="gramStart"/>
            <w:r w:rsidRPr="00F07D90">
              <w:rPr>
                <w:rFonts w:ascii="Times New Roman" w:eastAsia="Times New Roman" w:hAnsi="Times New Roman" w:cs="B Zar"/>
                <w:sz w:val="28"/>
                <w:szCs w:val="28"/>
                <w:rtl/>
              </w:rPr>
              <w:t>باشند</w:t>
            </w:r>
            <w:r w:rsidRPr="00F07D90">
              <w:rPr>
                <w:rFonts w:ascii="Times New Roman" w:eastAsia="Times New Roman" w:hAnsi="Times New Roman" w:cs="B Zar"/>
                <w:sz w:val="28"/>
                <w:szCs w:val="28"/>
              </w:rPr>
              <w:t xml:space="preserve"> .</w:t>
            </w:r>
            <w:proofErr w:type="gramEnd"/>
            <w:r w:rsidRPr="00F07D90">
              <w:rPr>
                <w:rFonts w:ascii="Times New Roman" w:eastAsia="Times New Roman" w:hAnsi="Times New Roman" w:cs="B Zar"/>
                <w:sz w:val="28"/>
                <w:szCs w:val="28"/>
              </w:rPr>
              <w:br/>
              <w:t>4-</w:t>
            </w:r>
            <w:r w:rsidRPr="00F07D90">
              <w:rPr>
                <w:rFonts w:ascii="Times New Roman" w:eastAsia="Times New Roman" w:hAnsi="Times New Roman" w:cs="B Zar"/>
                <w:sz w:val="28"/>
                <w:szCs w:val="28"/>
                <w:rtl/>
              </w:rPr>
              <w:t>افزایش و کاهش نرخ دستمزد ها باید بر اساس دستور مدیریت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5-</w:t>
            </w:r>
            <w:r w:rsidRPr="00F07D90">
              <w:rPr>
                <w:rFonts w:ascii="Times New Roman" w:eastAsia="Times New Roman" w:hAnsi="Times New Roman" w:cs="B Zar"/>
                <w:sz w:val="28"/>
                <w:szCs w:val="28"/>
                <w:rtl/>
              </w:rPr>
              <w:t>مقدار بدهی به فروشندگان باید صحیح باشد و فورا طبقه بندی و خلاصه و گزارش شود</w:t>
            </w:r>
            <w:r w:rsidRPr="00F07D90">
              <w:rPr>
                <w:rFonts w:ascii="Times New Roman" w:eastAsia="Times New Roman" w:hAnsi="Times New Roman" w:cs="B Zar"/>
                <w:sz w:val="28"/>
                <w:szCs w:val="28"/>
              </w:rPr>
              <w:t>.</w:t>
            </w:r>
          </w:p>
        </w:tc>
      </w:tr>
      <w:tr w:rsidR="00D520BD" w:rsidRPr="00F07D90" w:rsidTr="00E15A60">
        <w:trPr>
          <w:tblCellSpacing w:w="15" w:type="dxa"/>
        </w:trPr>
        <w:tc>
          <w:tcPr>
            <w:tcW w:w="5240" w:type="dxa"/>
            <w:vAlign w:val="center"/>
          </w:tcPr>
          <w:p w:rsidR="00D520BD" w:rsidRPr="00F07D90" w:rsidRDefault="00D520BD" w:rsidP="00E15A60">
            <w:pPr>
              <w:bidi/>
              <w:spacing w:after="0" w:line="240" w:lineRule="auto"/>
              <w:rPr>
                <w:rFonts w:ascii="Times New Roman" w:eastAsia="Times New Roman" w:hAnsi="Times New Roman" w:cs="B Zar"/>
                <w:sz w:val="28"/>
                <w:szCs w:val="28"/>
                <w:rtl/>
              </w:rPr>
            </w:pPr>
          </w:p>
        </w:tc>
        <w:tc>
          <w:tcPr>
            <w:tcW w:w="6436" w:type="dxa"/>
            <w:vAlign w:val="center"/>
          </w:tcPr>
          <w:p w:rsidR="00D520BD" w:rsidRPr="00F07D90" w:rsidRDefault="00D520BD" w:rsidP="00E15A60">
            <w:pPr>
              <w:bidi/>
              <w:spacing w:after="0" w:line="240" w:lineRule="auto"/>
              <w:rPr>
                <w:rFonts w:ascii="Times New Roman" w:eastAsia="Times New Roman" w:hAnsi="Times New Roman" w:cs="B Zar"/>
                <w:sz w:val="28"/>
                <w:szCs w:val="28"/>
              </w:rPr>
            </w:pPr>
          </w:p>
        </w:tc>
      </w:tr>
      <w:tr w:rsidR="00D520BD" w:rsidRPr="00F07D90" w:rsidTr="00E15A60">
        <w:trPr>
          <w:tblCellSpacing w:w="15" w:type="dxa"/>
        </w:trPr>
        <w:tc>
          <w:tcPr>
            <w:tcW w:w="5240"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t xml:space="preserve">               </w:t>
            </w:r>
            <w:r w:rsidRPr="00F07D90">
              <w:rPr>
                <w:rFonts w:ascii="Times New Roman" w:eastAsia="Times New Roman" w:hAnsi="Times New Roman" w:cs="B Zar"/>
                <w:sz w:val="28"/>
                <w:szCs w:val="28"/>
                <w:rtl/>
              </w:rPr>
              <w:t>چرخه تولید</w:t>
            </w:r>
          </w:p>
        </w:tc>
        <w:tc>
          <w:tcPr>
            <w:tcW w:w="6436"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tl/>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طرح تولید باید مطابق مجوزهای مدیریت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بهای تمام شده کالای تولیدی باید صحیح باشد و فورا طبقه بندی خلاصه و گزارش شود</w:t>
            </w:r>
            <w:r w:rsidRPr="00F07D90">
              <w:rPr>
                <w:rFonts w:ascii="Times New Roman" w:eastAsia="Times New Roman" w:hAnsi="Times New Roman" w:cs="B Zar"/>
                <w:sz w:val="28"/>
                <w:szCs w:val="28"/>
              </w:rPr>
              <w:t>.</w:t>
            </w:r>
          </w:p>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tl/>
              </w:rPr>
            </w:pPr>
          </w:p>
          <w:p w:rsidR="00D520BD" w:rsidRPr="00F07D90" w:rsidRDefault="00D520BD" w:rsidP="00E15A60">
            <w:pPr>
              <w:bidi/>
              <w:spacing w:after="0" w:line="240" w:lineRule="auto"/>
              <w:rPr>
                <w:rFonts w:ascii="Times New Roman" w:eastAsia="Times New Roman" w:hAnsi="Times New Roman" w:cs="B Zar"/>
                <w:sz w:val="28"/>
                <w:szCs w:val="28"/>
              </w:rPr>
            </w:pPr>
          </w:p>
        </w:tc>
      </w:tr>
      <w:tr w:rsidR="00D520BD" w:rsidRPr="00F07D90" w:rsidTr="00E15A60">
        <w:trPr>
          <w:tblCellSpacing w:w="15" w:type="dxa"/>
        </w:trPr>
        <w:tc>
          <w:tcPr>
            <w:tcW w:w="5240" w:type="dxa"/>
            <w:vAlign w:val="center"/>
            <w:hideMark/>
          </w:tcPr>
          <w:p w:rsidR="00D520BD" w:rsidRPr="00F07D90" w:rsidRDefault="00D520BD" w:rsidP="00E15A60">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lastRenderedPageBreak/>
              <w:t xml:space="preserve">                       </w:t>
            </w:r>
            <w:r w:rsidRPr="00F07D90">
              <w:rPr>
                <w:rFonts w:ascii="Times New Roman" w:eastAsia="Times New Roman" w:hAnsi="Times New Roman" w:cs="B Zar"/>
                <w:sz w:val="28"/>
                <w:szCs w:val="28"/>
                <w:rtl/>
              </w:rPr>
              <w:t>چرخه مالی</w:t>
            </w:r>
          </w:p>
        </w:tc>
        <w:tc>
          <w:tcPr>
            <w:tcW w:w="6436" w:type="dxa"/>
            <w:vAlign w:val="center"/>
            <w:hideMark/>
          </w:tcPr>
          <w:p w:rsidR="00D520BD" w:rsidRDefault="00D520BD" w:rsidP="00E15A60">
            <w:pPr>
              <w:bidi/>
              <w:spacing w:after="0" w:line="240" w:lineRule="auto"/>
              <w:rPr>
                <w:rFonts w:ascii="Times New Roman" w:eastAsia="Times New Roman" w:hAnsi="Times New Roman" w:cs="B Zar"/>
                <w:sz w:val="28"/>
                <w:szCs w:val="28"/>
                <w:rtl/>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 xml:space="preserve">مقدار و زمان پرداخت بدهی باید مطابق معیارهای مدیریت </w:t>
            </w:r>
            <w:proofErr w:type="gramStart"/>
            <w:r w:rsidRPr="00F07D90">
              <w:rPr>
                <w:rFonts w:ascii="Times New Roman" w:eastAsia="Times New Roman" w:hAnsi="Times New Roman" w:cs="B Zar"/>
                <w:sz w:val="28"/>
                <w:szCs w:val="28"/>
                <w:rtl/>
              </w:rPr>
              <w:t>باشد</w:t>
            </w:r>
            <w:r w:rsidRPr="00F07D90">
              <w:rPr>
                <w:rFonts w:ascii="Times New Roman" w:eastAsia="Times New Roman" w:hAnsi="Times New Roman" w:cs="B Zar"/>
                <w:sz w:val="28"/>
                <w:szCs w:val="28"/>
              </w:rPr>
              <w:t xml:space="preserve"> .</w:t>
            </w:r>
            <w:proofErr w:type="gramEnd"/>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دسترسی به وجه نقد و اوراق بهادار باید به اشخاصی داده شود که مجوز لازم را از مدیریت داشته باشند</w:t>
            </w:r>
          </w:p>
          <w:p w:rsidR="00D520BD" w:rsidRPr="00F07D90" w:rsidRDefault="00D520BD" w:rsidP="00E15A60">
            <w:pPr>
              <w:bidi/>
              <w:spacing w:after="0" w:line="240" w:lineRule="auto"/>
              <w:rPr>
                <w:rFonts w:ascii="Times New Roman" w:eastAsia="Times New Roman" w:hAnsi="Times New Roman" w:cs="B Zar"/>
                <w:sz w:val="28"/>
                <w:szCs w:val="28"/>
              </w:rPr>
            </w:pPr>
          </w:p>
        </w:tc>
      </w:tr>
    </w:tbl>
    <w:p w:rsidR="00D520BD" w:rsidRDefault="00D520BD" w:rsidP="00D520BD">
      <w:pPr>
        <w:bidi/>
        <w:spacing w:before="100" w:beforeAutospacing="1" w:after="100" w:afterAutospacing="1" w:line="240" w:lineRule="auto"/>
        <w:rPr>
          <w:rFonts w:ascii="Times New Roman" w:eastAsia="Times New Roman" w:hAnsi="Times New Roman" w:cs="B Zar"/>
          <w:sz w:val="28"/>
          <w:szCs w:val="28"/>
          <w:rtl/>
        </w:rPr>
      </w:pPr>
    </w:p>
    <w:p w:rsidR="00D520BD" w:rsidRDefault="00D520BD" w:rsidP="00D520BD">
      <w:pPr>
        <w:bidi/>
        <w:spacing w:before="100" w:beforeAutospacing="1" w:after="100" w:afterAutospacing="1" w:line="240" w:lineRule="auto"/>
        <w:rPr>
          <w:rFonts w:ascii="Times New Roman" w:eastAsia="Times New Roman" w:hAnsi="Times New Roman" w:cs="B Zar"/>
          <w:sz w:val="28"/>
          <w:szCs w:val="28"/>
          <w:rtl/>
        </w:rPr>
      </w:pPr>
    </w:p>
    <w:p w:rsidR="00D520BD" w:rsidRDefault="00D520BD" w:rsidP="00D520BD">
      <w:pPr>
        <w:bidi/>
        <w:spacing w:before="100" w:beforeAutospacing="1" w:after="100" w:afterAutospacing="1" w:line="240" w:lineRule="auto"/>
        <w:rPr>
          <w:rFonts w:ascii="Times New Roman" w:eastAsia="Times New Roman" w:hAnsi="Times New Roman" w:cs="B Zar"/>
          <w:sz w:val="28"/>
          <w:szCs w:val="28"/>
          <w:rtl/>
        </w:rPr>
      </w:pPr>
    </w:p>
    <w:p w:rsidR="00D520BD" w:rsidRDefault="00D520BD" w:rsidP="00D520BD">
      <w:pPr>
        <w:bidi/>
        <w:spacing w:before="100" w:beforeAutospacing="1" w:after="100" w:afterAutospacing="1" w:line="240" w:lineRule="auto"/>
        <w:rPr>
          <w:rFonts w:ascii="Times New Roman" w:eastAsia="Times New Roman" w:hAnsi="Times New Roman" w:cs="B Zar"/>
          <w:sz w:val="28"/>
          <w:szCs w:val="28"/>
          <w:rtl/>
        </w:rPr>
      </w:pP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p>
    <w:p w:rsidR="00D520BD" w:rsidRPr="00F07D90" w:rsidRDefault="00D520BD" w:rsidP="00D520BD">
      <w:pPr>
        <w:bidi/>
        <w:spacing w:before="100" w:beforeAutospacing="1" w:after="100" w:afterAutospacing="1" w:line="240" w:lineRule="auto"/>
        <w:rPr>
          <w:rFonts w:ascii="Times New Roman" w:eastAsia="Times New Roman" w:hAnsi="Times New Roman" w:cs="B Zar"/>
          <w:b/>
          <w:bCs/>
          <w:sz w:val="28"/>
          <w:szCs w:val="28"/>
        </w:rPr>
      </w:pPr>
      <w:r w:rsidRPr="00F07D90">
        <w:rPr>
          <w:rFonts w:ascii="Times New Roman" w:eastAsia="Times New Roman" w:hAnsi="Times New Roman" w:cs="B Zar"/>
          <w:b/>
          <w:bCs/>
          <w:sz w:val="28"/>
          <w:szCs w:val="28"/>
          <w:rtl/>
        </w:rPr>
        <w:t>اجزای فرایند کنترل داخلی</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فرایند کنترل داخلی شامل 5 بخش میباشد</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محیط کنترلی</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2-</w:t>
      </w:r>
      <w:r w:rsidRPr="00F07D90">
        <w:rPr>
          <w:rFonts w:ascii="Times New Roman" w:eastAsia="Times New Roman" w:hAnsi="Times New Roman" w:cs="B Zar"/>
          <w:sz w:val="28"/>
          <w:szCs w:val="28"/>
          <w:rtl/>
        </w:rPr>
        <w:t>ارزیابی ریسک</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3-</w:t>
      </w:r>
      <w:r w:rsidRPr="00F07D90">
        <w:rPr>
          <w:rFonts w:ascii="Times New Roman" w:eastAsia="Times New Roman" w:hAnsi="Times New Roman" w:cs="B Zar"/>
          <w:sz w:val="28"/>
          <w:szCs w:val="28"/>
          <w:rtl/>
        </w:rPr>
        <w:t>ارزیابی کنترلی</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4-</w:t>
      </w:r>
      <w:r w:rsidRPr="00F07D90">
        <w:rPr>
          <w:rFonts w:ascii="Times New Roman" w:eastAsia="Times New Roman" w:hAnsi="Times New Roman" w:cs="B Zar"/>
          <w:sz w:val="28"/>
          <w:szCs w:val="28"/>
          <w:rtl/>
        </w:rPr>
        <w:t>فعالیتهای کنترلی</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5-</w:t>
      </w:r>
      <w:r w:rsidRPr="00F07D90">
        <w:rPr>
          <w:rFonts w:ascii="Times New Roman" w:eastAsia="Times New Roman" w:hAnsi="Times New Roman" w:cs="B Zar"/>
          <w:sz w:val="28"/>
          <w:szCs w:val="28"/>
          <w:rtl/>
        </w:rPr>
        <w:t>مراقبت و نظارت</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باید به دو نکته اشاره کنیم</w:t>
      </w:r>
    </w:p>
    <w:p w:rsidR="00D520BD" w:rsidRPr="00F07D90" w:rsidRDefault="00D520BD" w:rsidP="00D520BD">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اولا مسئولیت کنترل داخلی با مدیریت وهیات مدیره می باشد .و ثانیا آنچه که در طراحی سیستم های حسابداری و کنترل در موسسات به عنوان تعیین کننده بایستی در نظر گرفته شود هزینه طراحی و استقرار سیستم کنترل داخلی است</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نباید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بیشتر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منافع</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حاصل</w:t>
      </w:r>
      <w:r w:rsidRPr="00F07D90">
        <w:rPr>
          <w:rFonts w:ascii="Times New Roman" w:eastAsia="Times New Roman" w:hAnsi="Times New Roman" w:cs="B Zar"/>
          <w:sz w:val="28"/>
          <w:szCs w:val="28"/>
          <w:rtl/>
        </w:rPr>
        <w:t xml:space="preserve"> از اجرای آن باشد .در واقع کنترل داخلی در هر موسسه ای بر اساس دو عامل نیازهای موسسه و منافع حاصل از استقرار آن طراحی و اجرا می شود</w:t>
      </w:r>
      <w:r w:rsidRPr="00F07D90">
        <w:rPr>
          <w:rFonts w:ascii="Times New Roman" w:eastAsia="Times New Roman" w:hAnsi="Times New Roman" w:cs="B Zar"/>
          <w:sz w:val="28"/>
          <w:szCs w:val="28"/>
        </w:rPr>
        <w:t xml:space="preserve"> .</w:t>
      </w:r>
    </w:p>
    <w:p w:rsidR="00D520BD" w:rsidRDefault="00D520BD" w:rsidP="00D520BD">
      <w:pPr>
        <w:bidi/>
      </w:pPr>
    </w:p>
    <w:p w:rsidR="00D520BD" w:rsidRPr="00E95BDB"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3E9">
        <w:rPr>
          <w:rFonts w:ascii="B Zar,Bold" w:cs="B Zar"/>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394D3B5" wp14:editId="1F8A8C24">
            <wp:extent cx="5486400" cy="299212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3E9">
        <w:rPr>
          <w:rFonts w:ascii="B Zar,Bold" w:cs="B Zar"/>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12EFC33" wp14:editId="228DF012">
            <wp:extent cx="5172075" cy="2266950"/>
            <wp:effectExtent l="247650" t="0" r="104775" b="3810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0BD" w:rsidRDefault="00D520BD" w:rsidP="00D520BD">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A25DB" w:rsidRPr="00D520BD" w:rsidRDefault="00D520BD" w:rsidP="00D520BD">
      <w:pPr>
        <w:autoSpaceDE w:val="0"/>
        <w:autoSpaceDN w:val="0"/>
        <w:bidi/>
        <w:adjustRightInd w:val="0"/>
        <w:spacing w:after="0" w:line="276" w:lineRule="auto"/>
        <w:rPr>
          <w:rFonts w:ascii="B Zar,Bold" w:cs="B Za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8103E9">
        <w:rPr>
          <w:rFonts w:ascii="B Zar,Bold" w:cs="B Zar"/>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A3F9737" wp14:editId="3498E70F">
            <wp:extent cx="5486400" cy="3216910"/>
            <wp:effectExtent l="0" t="0" r="0" b="215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0"/>
    </w:p>
    <w:sectPr w:rsidR="003A25DB" w:rsidRPr="00D520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Bold">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BD"/>
    <w:rsid w:val="00030294"/>
    <w:rsid w:val="007E47E8"/>
    <w:rsid w:val="00C13B9A"/>
    <w:rsid w:val="00D52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5B914-1963-4E86-9106-240EC2F3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diagramLayout" Target="diagrams/layout3.xml"/><Relationship Id="rId10" Type="http://schemas.openxmlformats.org/officeDocument/2006/relationships/diagramLayout" Target="diagrams/layout2.xml"/><Relationship Id="rId19"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7168EE-A3E2-451E-A9CE-6E3C50CA722B}" type="doc">
      <dgm:prSet loTypeId="urn:microsoft.com/office/officeart/2008/layout/HorizontalMultiLevelHierarchy" loCatId="hierarchy" qsTypeId="urn:microsoft.com/office/officeart/2005/8/quickstyle/3d5" qsCatId="3D" csTypeId="urn:microsoft.com/office/officeart/2005/8/colors/colorful1" csCatId="colorful" phldr="1"/>
      <dgm:spPr/>
      <dgm:t>
        <a:bodyPr/>
        <a:lstStyle/>
        <a:p>
          <a:endParaRPr lang="en-US"/>
        </a:p>
      </dgm:t>
    </dgm:pt>
    <dgm:pt modelId="{8C52B21A-BA7C-4BEF-BF6C-2EF6FFC7F452}">
      <dgm:prSet phldrT="[Text]" custT="1"/>
      <dgm:spPr/>
      <dgm:t>
        <a:bodyPr/>
        <a:lstStyle/>
        <a:p>
          <a:r>
            <a:rPr lang="fa-IR" sz="2400" smtClean="0">
              <a:cs typeface="2  Titr" pitchFamily="2" charset="-78"/>
            </a:rPr>
            <a:t>ابزارهای</a:t>
          </a:r>
          <a:r>
            <a:rPr lang="fa-IR" sz="2800" smtClean="0">
              <a:cs typeface="2  Titr" pitchFamily="2" charset="-78"/>
            </a:rPr>
            <a:t> دستیابی به کنترل داخلی</a:t>
          </a:r>
          <a:endParaRPr lang="en-US" sz="2800" dirty="0">
            <a:cs typeface="2  Titr" pitchFamily="2" charset="-78"/>
          </a:endParaRPr>
        </a:p>
      </dgm:t>
    </dgm:pt>
    <dgm:pt modelId="{F88C87FF-06D4-4B3C-84BB-4705EF49A1DD}" type="parTrans" cxnId="{3BFD13C6-1C8D-40EB-BADC-404EDDDD5D4B}">
      <dgm:prSet/>
      <dgm:spPr/>
      <dgm:t>
        <a:bodyPr/>
        <a:lstStyle/>
        <a:p>
          <a:endParaRPr lang="en-US"/>
        </a:p>
      </dgm:t>
    </dgm:pt>
    <dgm:pt modelId="{15C0EB6C-DC43-466A-A68E-FD13E2A72D13}" type="sibTrans" cxnId="{3BFD13C6-1C8D-40EB-BADC-404EDDDD5D4B}">
      <dgm:prSet/>
      <dgm:spPr/>
      <dgm:t>
        <a:bodyPr/>
        <a:lstStyle/>
        <a:p>
          <a:endParaRPr lang="en-US"/>
        </a:p>
      </dgm:t>
    </dgm:pt>
    <dgm:pt modelId="{5B87A40C-EDBF-43A8-B83E-B25D1B7C9B53}">
      <dgm:prSet phldrT="[Text]"/>
      <dgm:spPr/>
      <dgm:t>
        <a:bodyPr/>
        <a:lstStyle/>
        <a:p>
          <a:r>
            <a:rPr lang="en-US" b="0" dirty="0" err="1" smtClean="0">
              <a:cs typeface="2  Karim" pitchFamily="2" charset="-78"/>
            </a:rPr>
            <a:t>محیط</a:t>
          </a:r>
          <a:r>
            <a:rPr lang="en-US" b="0" dirty="0" smtClean="0">
              <a:cs typeface="2  Karim" pitchFamily="2" charset="-78"/>
            </a:rPr>
            <a:t> </a:t>
          </a:r>
          <a:r>
            <a:rPr lang="en-US" b="0" dirty="0" err="1" smtClean="0">
              <a:cs typeface="2  Karim" pitchFamily="2" charset="-78"/>
            </a:rPr>
            <a:t>کنترلی</a:t>
          </a:r>
          <a:endParaRPr lang="en-US" b="0" dirty="0">
            <a:cs typeface="2  Karim" pitchFamily="2" charset="-78"/>
          </a:endParaRPr>
        </a:p>
      </dgm:t>
    </dgm:pt>
    <dgm:pt modelId="{6205DEF4-D9C2-4EFE-A9BB-C9F5F644C31A}" type="parTrans" cxnId="{C7DCEBAD-E9AF-4C98-88B7-BC12DDD9C468}">
      <dgm:prSet/>
      <dgm:spPr/>
      <dgm:t>
        <a:bodyPr/>
        <a:lstStyle/>
        <a:p>
          <a:endParaRPr lang="en-US"/>
        </a:p>
      </dgm:t>
    </dgm:pt>
    <dgm:pt modelId="{09DBD051-498C-4D0C-A2BE-8B0AF217DA00}" type="sibTrans" cxnId="{C7DCEBAD-E9AF-4C98-88B7-BC12DDD9C468}">
      <dgm:prSet/>
      <dgm:spPr/>
      <dgm:t>
        <a:bodyPr/>
        <a:lstStyle/>
        <a:p>
          <a:endParaRPr lang="en-US"/>
        </a:p>
      </dgm:t>
    </dgm:pt>
    <dgm:pt modelId="{891035FB-AC9B-4F37-AF4D-D22F8156AA0C}">
      <dgm:prSet phldrT="[Text]"/>
      <dgm:spPr/>
      <dgm:t>
        <a:bodyPr/>
        <a:lstStyle/>
        <a:p>
          <a:r>
            <a:rPr lang="ar-SA" b="0" dirty="0" smtClean="0">
              <a:cs typeface="2  Karim" pitchFamily="2" charset="-78"/>
            </a:rPr>
            <a:t>سیستم حسابداری</a:t>
          </a:r>
          <a:endParaRPr lang="en-US" b="0" dirty="0">
            <a:cs typeface="2  Karim" pitchFamily="2" charset="-78"/>
          </a:endParaRPr>
        </a:p>
      </dgm:t>
    </dgm:pt>
    <dgm:pt modelId="{85FB36B4-3EFB-49F4-A6F3-293B61603E92}" type="parTrans" cxnId="{B3CA0B2A-591E-4B23-B812-24E6C4161134}">
      <dgm:prSet/>
      <dgm:spPr/>
      <dgm:t>
        <a:bodyPr/>
        <a:lstStyle/>
        <a:p>
          <a:endParaRPr lang="en-US"/>
        </a:p>
      </dgm:t>
    </dgm:pt>
    <dgm:pt modelId="{3AB9A6FB-4608-4943-98B9-C6E4AA0D867F}" type="sibTrans" cxnId="{B3CA0B2A-591E-4B23-B812-24E6C4161134}">
      <dgm:prSet/>
      <dgm:spPr/>
      <dgm:t>
        <a:bodyPr/>
        <a:lstStyle/>
        <a:p>
          <a:endParaRPr lang="en-US"/>
        </a:p>
      </dgm:t>
    </dgm:pt>
    <dgm:pt modelId="{DFE5332C-E6D5-4665-AFAF-FD5751AA2657}">
      <dgm:prSet phldrT="[Text]"/>
      <dgm:spPr/>
      <dgm:t>
        <a:bodyPr/>
        <a:lstStyle/>
        <a:p>
          <a:r>
            <a:rPr lang="en-US" b="0" dirty="0" err="1" smtClean="0">
              <a:cs typeface="2  Karim" pitchFamily="2" charset="-78"/>
            </a:rPr>
            <a:t>روشهای</a:t>
          </a:r>
          <a:r>
            <a:rPr lang="en-US" b="0" dirty="0" smtClean="0">
              <a:cs typeface="2  Karim" pitchFamily="2" charset="-78"/>
            </a:rPr>
            <a:t> </a:t>
          </a:r>
          <a:r>
            <a:rPr lang="en-US" b="0" dirty="0" err="1" smtClean="0">
              <a:cs typeface="2  Karim" pitchFamily="2" charset="-78"/>
            </a:rPr>
            <a:t>کنترل</a:t>
          </a:r>
          <a:endParaRPr lang="en-US" b="0" dirty="0">
            <a:cs typeface="2  Karim" pitchFamily="2" charset="-78"/>
          </a:endParaRPr>
        </a:p>
      </dgm:t>
    </dgm:pt>
    <dgm:pt modelId="{A5760618-CEB1-43B7-B5B5-B822E69F4190}" type="parTrans" cxnId="{B469BA0B-50C5-4473-A5CC-4553391A717E}">
      <dgm:prSet/>
      <dgm:spPr/>
      <dgm:t>
        <a:bodyPr/>
        <a:lstStyle/>
        <a:p>
          <a:endParaRPr lang="en-US"/>
        </a:p>
      </dgm:t>
    </dgm:pt>
    <dgm:pt modelId="{4A3C44C9-5228-48AA-A7DF-EDD99EEC30D1}" type="sibTrans" cxnId="{B469BA0B-50C5-4473-A5CC-4553391A717E}">
      <dgm:prSet/>
      <dgm:spPr/>
      <dgm:t>
        <a:bodyPr/>
        <a:lstStyle/>
        <a:p>
          <a:endParaRPr lang="en-US"/>
        </a:p>
      </dgm:t>
    </dgm:pt>
    <dgm:pt modelId="{39BF4620-A146-4801-BE59-8DF035EA83E7}" type="pres">
      <dgm:prSet presAssocID="{647168EE-A3E2-451E-A9CE-6E3C50CA722B}" presName="Name0" presStyleCnt="0">
        <dgm:presLayoutVars>
          <dgm:chPref val="1"/>
          <dgm:dir/>
          <dgm:animOne val="branch"/>
          <dgm:animLvl val="lvl"/>
          <dgm:resizeHandles val="exact"/>
        </dgm:presLayoutVars>
      </dgm:prSet>
      <dgm:spPr/>
      <dgm:t>
        <a:bodyPr/>
        <a:lstStyle/>
        <a:p>
          <a:endParaRPr lang="en-US"/>
        </a:p>
      </dgm:t>
    </dgm:pt>
    <dgm:pt modelId="{EC6569CF-60B8-4A46-B800-938378C2AA35}" type="pres">
      <dgm:prSet presAssocID="{8C52B21A-BA7C-4BEF-BF6C-2EF6FFC7F452}" presName="root1" presStyleCnt="0"/>
      <dgm:spPr/>
      <dgm:t>
        <a:bodyPr/>
        <a:lstStyle/>
        <a:p>
          <a:endParaRPr lang="en-US"/>
        </a:p>
      </dgm:t>
    </dgm:pt>
    <dgm:pt modelId="{B3D9A4ED-DD21-4205-8D18-B02EC819F29E}" type="pres">
      <dgm:prSet presAssocID="{8C52B21A-BA7C-4BEF-BF6C-2EF6FFC7F452}" presName="LevelOneTextNode" presStyleLbl="node0" presStyleIdx="0" presStyleCnt="1" custAng="10800000" custFlipVert="0" custFlipHor="1" custScaleX="117569" custScaleY="45378" custLinFactNeighborX="-99996" custLinFactNeighborY="4826">
        <dgm:presLayoutVars>
          <dgm:chPref val="3"/>
        </dgm:presLayoutVars>
      </dgm:prSet>
      <dgm:spPr/>
      <dgm:t>
        <a:bodyPr/>
        <a:lstStyle/>
        <a:p>
          <a:endParaRPr lang="en-US"/>
        </a:p>
      </dgm:t>
    </dgm:pt>
    <dgm:pt modelId="{654AF3E0-7F27-4BF9-8C48-38F61E1F2567}" type="pres">
      <dgm:prSet presAssocID="{8C52B21A-BA7C-4BEF-BF6C-2EF6FFC7F452}" presName="level2hierChild" presStyleCnt="0"/>
      <dgm:spPr/>
      <dgm:t>
        <a:bodyPr/>
        <a:lstStyle/>
        <a:p>
          <a:endParaRPr lang="en-US"/>
        </a:p>
      </dgm:t>
    </dgm:pt>
    <dgm:pt modelId="{5E969FDB-C6E6-4582-9A80-0904A29A1D3E}" type="pres">
      <dgm:prSet presAssocID="{6205DEF4-D9C2-4EFE-A9BB-C9F5F644C31A}" presName="conn2-1" presStyleLbl="parChTrans1D2" presStyleIdx="0" presStyleCnt="3"/>
      <dgm:spPr/>
      <dgm:t>
        <a:bodyPr/>
        <a:lstStyle/>
        <a:p>
          <a:endParaRPr lang="en-US"/>
        </a:p>
      </dgm:t>
    </dgm:pt>
    <dgm:pt modelId="{5655021E-E0F8-49D3-AE73-533211647E78}" type="pres">
      <dgm:prSet presAssocID="{6205DEF4-D9C2-4EFE-A9BB-C9F5F644C31A}" presName="connTx" presStyleLbl="parChTrans1D2" presStyleIdx="0" presStyleCnt="3"/>
      <dgm:spPr/>
      <dgm:t>
        <a:bodyPr/>
        <a:lstStyle/>
        <a:p>
          <a:endParaRPr lang="en-US"/>
        </a:p>
      </dgm:t>
    </dgm:pt>
    <dgm:pt modelId="{F5EB51CC-7027-4FE6-8DB5-BF20C7792486}" type="pres">
      <dgm:prSet presAssocID="{5B87A40C-EDBF-43A8-B83E-B25D1B7C9B53}" presName="root2" presStyleCnt="0"/>
      <dgm:spPr/>
      <dgm:t>
        <a:bodyPr/>
        <a:lstStyle/>
        <a:p>
          <a:endParaRPr lang="en-US"/>
        </a:p>
      </dgm:t>
    </dgm:pt>
    <dgm:pt modelId="{954188B5-B6A9-4A03-A638-8904F870DBC7}" type="pres">
      <dgm:prSet presAssocID="{5B87A40C-EDBF-43A8-B83E-B25D1B7C9B53}" presName="LevelTwoTextNode" presStyleLbl="node2" presStyleIdx="0" presStyleCnt="3" custLinFactNeighborX="-1153" custLinFactNeighborY="4970">
        <dgm:presLayoutVars>
          <dgm:chPref val="3"/>
        </dgm:presLayoutVars>
      </dgm:prSet>
      <dgm:spPr/>
      <dgm:t>
        <a:bodyPr/>
        <a:lstStyle/>
        <a:p>
          <a:endParaRPr lang="en-US"/>
        </a:p>
      </dgm:t>
    </dgm:pt>
    <dgm:pt modelId="{CCBA102B-3401-4459-848A-C5566C73AD3F}" type="pres">
      <dgm:prSet presAssocID="{5B87A40C-EDBF-43A8-B83E-B25D1B7C9B53}" presName="level3hierChild" presStyleCnt="0"/>
      <dgm:spPr/>
      <dgm:t>
        <a:bodyPr/>
        <a:lstStyle/>
        <a:p>
          <a:endParaRPr lang="en-US"/>
        </a:p>
      </dgm:t>
    </dgm:pt>
    <dgm:pt modelId="{0DA42C9D-8A61-41A8-B707-5BCB14AC35DF}" type="pres">
      <dgm:prSet presAssocID="{85FB36B4-3EFB-49F4-A6F3-293B61603E92}" presName="conn2-1" presStyleLbl="parChTrans1D2" presStyleIdx="1" presStyleCnt="3"/>
      <dgm:spPr/>
      <dgm:t>
        <a:bodyPr/>
        <a:lstStyle/>
        <a:p>
          <a:endParaRPr lang="en-US"/>
        </a:p>
      </dgm:t>
    </dgm:pt>
    <dgm:pt modelId="{C6B7C3AA-EFB0-4732-BD2E-8547E5C1206D}" type="pres">
      <dgm:prSet presAssocID="{85FB36B4-3EFB-49F4-A6F3-293B61603E92}" presName="connTx" presStyleLbl="parChTrans1D2" presStyleIdx="1" presStyleCnt="3"/>
      <dgm:spPr/>
      <dgm:t>
        <a:bodyPr/>
        <a:lstStyle/>
        <a:p>
          <a:endParaRPr lang="en-US"/>
        </a:p>
      </dgm:t>
    </dgm:pt>
    <dgm:pt modelId="{C7D1312E-2E2F-4F17-85F5-8022A03BAF6C}" type="pres">
      <dgm:prSet presAssocID="{891035FB-AC9B-4F37-AF4D-D22F8156AA0C}" presName="root2" presStyleCnt="0"/>
      <dgm:spPr/>
      <dgm:t>
        <a:bodyPr/>
        <a:lstStyle/>
        <a:p>
          <a:endParaRPr lang="en-US"/>
        </a:p>
      </dgm:t>
    </dgm:pt>
    <dgm:pt modelId="{D298CCEE-B799-4D94-A9AB-38F544125C30}" type="pres">
      <dgm:prSet presAssocID="{891035FB-AC9B-4F37-AF4D-D22F8156AA0C}" presName="LevelTwoTextNode" presStyleLbl="node2" presStyleIdx="1" presStyleCnt="3" custLinFactNeighborX="-1198" custLinFactNeighborY="23845">
        <dgm:presLayoutVars>
          <dgm:chPref val="3"/>
        </dgm:presLayoutVars>
      </dgm:prSet>
      <dgm:spPr/>
      <dgm:t>
        <a:bodyPr/>
        <a:lstStyle/>
        <a:p>
          <a:endParaRPr lang="en-US"/>
        </a:p>
      </dgm:t>
    </dgm:pt>
    <dgm:pt modelId="{69DDE327-4873-426A-AC71-CFB2A89B0FDC}" type="pres">
      <dgm:prSet presAssocID="{891035FB-AC9B-4F37-AF4D-D22F8156AA0C}" presName="level3hierChild" presStyleCnt="0"/>
      <dgm:spPr/>
      <dgm:t>
        <a:bodyPr/>
        <a:lstStyle/>
        <a:p>
          <a:endParaRPr lang="en-US"/>
        </a:p>
      </dgm:t>
    </dgm:pt>
    <dgm:pt modelId="{DB7EACDE-C771-44D6-BB02-C19A516EFB11}" type="pres">
      <dgm:prSet presAssocID="{A5760618-CEB1-43B7-B5B5-B822E69F4190}" presName="conn2-1" presStyleLbl="parChTrans1D2" presStyleIdx="2" presStyleCnt="3"/>
      <dgm:spPr/>
      <dgm:t>
        <a:bodyPr/>
        <a:lstStyle/>
        <a:p>
          <a:endParaRPr lang="en-US"/>
        </a:p>
      </dgm:t>
    </dgm:pt>
    <dgm:pt modelId="{AD70C62C-084A-4888-95F6-372E2C0F4AFD}" type="pres">
      <dgm:prSet presAssocID="{A5760618-CEB1-43B7-B5B5-B822E69F4190}" presName="connTx" presStyleLbl="parChTrans1D2" presStyleIdx="2" presStyleCnt="3"/>
      <dgm:spPr/>
      <dgm:t>
        <a:bodyPr/>
        <a:lstStyle/>
        <a:p>
          <a:endParaRPr lang="en-US"/>
        </a:p>
      </dgm:t>
    </dgm:pt>
    <dgm:pt modelId="{CBC912A6-0D52-42DC-AB3A-323856D9ED19}" type="pres">
      <dgm:prSet presAssocID="{DFE5332C-E6D5-4665-AFAF-FD5751AA2657}" presName="root2" presStyleCnt="0"/>
      <dgm:spPr/>
      <dgm:t>
        <a:bodyPr/>
        <a:lstStyle/>
        <a:p>
          <a:endParaRPr lang="en-US"/>
        </a:p>
      </dgm:t>
    </dgm:pt>
    <dgm:pt modelId="{451BBE56-CFBA-42F9-B373-F7DD3A576112}" type="pres">
      <dgm:prSet presAssocID="{DFE5332C-E6D5-4665-AFAF-FD5751AA2657}" presName="LevelTwoTextNode" presStyleLbl="node2" presStyleIdx="2" presStyleCnt="3" custLinFactNeighborX="-1198" custLinFactNeighborY="43052">
        <dgm:presLayoutVars>
          <dgm:chPref val="3"/>
        </dgm:presLayoutVars>
      </dgm:prSet>
      <dgm:spPr/>
      <dgm:t>
        <a:bodyPr/>
        <a:lstStyle/>
        <a:p>
          <a:endParaRPr lang="en-US"/>
        </a:p>
      </dgm:t>
    </dgm:pt>
    <dgm:pt modelId="{80ADA485-6D42-4DEA-8352-80190C283F15}" type="pres">
      <dgm:prSet presAssocID="{DFE5332C-E6D5-4665-AFAF-FD5751AA2657}" presName="level3hierChild" presStyleCnt="0"/>
      <dgm:spPr/>
      <dgm:t>
        <a:bodyPr/>
        <a:lstStyle/>
        <a:p>
          <a:endParaRPr lang="en-US"/>
        </a:p>
      </dgm:t>
    </dgm:pt>
  </dgm:ptLst>
  <dgm:cxnLst>
    <dgm:cxn modelId="{E1E8EA38-31C6-47FA-8D58-6A17A35DE343}" type="presOf" srcId="{A5760618-CEB1-43B7-B5B5-B822E69F4190}" destId="{AD70C62C-084A-4888-95F6-372E2C0F4AFD}" srcOrd="1" destOrd="0" presId="urn:microsoft.com/office/officeart/2008/layout/HorizontalMultiLevelHierarchy"/>
    <dgm:cxn modelId="{F50CD06B-9329-4FB3-80B3-0395240D25A1}" type="presOf" srcId="{6205DEF4-D9C2-4EFE-A9BB-C9F5F644C31A}" destId="{5E969FDB-C6E6-4582-9A80-0904A29A1D3E}" srcOrd="0" destOrd="0" presId="urn:microsoft.com/office/officeart/2008/layout/HorizontalMultiLevelHierarchy"/>
    <dgm:cxn modelId="{FA120786-5F82-4626-A4D7-6BCAB4D7D81A}" type="presOf" srcId="{5B87A40C-EDBF-43A8-B83E-B25D1B7C9B53}" destId="{954188B5-B6A9-4A03-A638-8904F870DBC7}" srcOrd="0" destOrd="0" presId="urn:microsoft.com/office/officeart/2008/layout/HorizontalMultiLevelHierarchy"/>
    <dgm:cxn modelId="{A93F89C5-3C80-4B89-904E-BE720303B2B6}" type="presOf" srcId="{891035FB-AC9B-4F37-AF4D-D22F8156AA0C}" destId="{D298CCEE-B799-4D94-A9AB-38F544125C30}" srcOrd="0" destOrd="0" presId="urn:microsoft.com/office/officeart/2008/layout/HorizontalMultiLevelHierarchy"/>
    <dgm:cxn modelId="{B469BA0B-50C5-4473-A5CC-4553391A717E}" srcId="{8C52B21A-BA7C-4BEF-BF6C-2EF6FFC7F452}" destId="{DFE5332C-E6D5-4665-AFAF-FD5751AA2657}" srcOrd="2" destOrd="0" parTransId="{A5760618-CEB1-43B7-B5B5-B822E69F4190}" sibTransId="{4A3C44C9-5228-48AA-A7DF-EDD99EEC30D1}"/>
    <dgm:cxn modelId="{C7DCEBAD-E9AF-4C98-88B7-BC12DDD9C468}" srcId="{8C52B21A-BA7C-4BEF-BF6C-2EF6FFC7F452}" destId="{5B87A40C-EDBF-43A8-B83E-B25D1B7C9B53}" srcOrd="0" destOrd="0" parTransId="{6205DEF4-D9C2-4EFE-A9BB-C9F5F644C31A}" sibTransId="{09DBD051-498C-4D0C-A2BE-8B0AF217DA00}"/>
    <dgm:cxn modelId="{6313C059-E57D-4422-8EEC-16086B9ED652}" type="presOf" srcId="{A5760618-CEB1-43B7-B5B5-B822E69F4190}" destId="{DB7EACDE-C771-44D6-BB02-C19A516EFB11}" srcOrd="0" destOrd="0" presId="urn:microsoft.com/office/officeart/2008/layout/HorizontalMultiLevelHierarchy"/>
    <dgm:cxn modelId="{B3CA0B2A-591E-4B23-B812-24E6C4161134}" srcId="{8C52B21A-BA7C-4BEF-BF6C-2EF6FFC7F452}" destId="{891035FB-AC9B-4F37-AF4D-D22F8156AA0C}" srcOrd="1" destOrd="0" parTransId="{85FB36B4-3EFB-49F4-A6F3-293B61603E92}" sibTransId="{3AB9A6FB-4608-4943-98B9-C6E4AA0D867F}"/>
    <dgm:cxn modelId="{397A8699-A20F-4C95-897D-269739F2DC1B}" type="presOf" srcId="{85FB36B4-3EFB-49F4-A6F3-293B61603E92}" destId="{C6B7C3AA-EFB0-4732-BD2E-8547E5C1206D}" srcOrd="1" destOrd="0" presId="urn:microsoft.com/office/officeart/2008/layout/HorizontalMultiLevelHierarchy"/>
    <dgm:cxn modelId="{3BFD13C6-1C8D-40EB-BADC-404EDDDD5D4B}" srcId="{647168EE-A3E2-451E-A9CE-6E3C50CA722B}" destId="{8C52B21A-BA7C-4BEF-BF6C-2EF6FFC7F452}" srcOrd="0" destOrd="0" parTransId="{F88C87FF-06D4-4B3C-84BB-4705EF49A1DD}" sibTransId="{15C0EB6C-DC43-466A-A68E-FD13E2A72D13}"/>
    <dgm:cxn modelId="{649DA0B2-6814-4080-B7B7-FC4E32935495}" type="presOf" srcId="{DFE5332C-E6D5-4665-AFAF-FD5751AA2657}" destId="{451BBE56-CFBA-42F9-B373-F7DD3A576112}" srcOrd="0" destOrd="0" presId="urn:microsoft.com/office/officeart/2008/layout/HorizontalMultiLevelHierarchy"/>
    <dgm:cxn modelId="{22C54EF0-C690-44B3-913C-9F003C25C7FF}" type="presOf" srcId="{6205DEF4-D9C2-4EFE-A9BB-C9F5F644C31A}" destId="{5655021E-E0F8-49D3-AE73-533211647E78}" srcOrd="1" destOrd="0" presId="urn:microsoft.com/office/officeart/2008/layout/HorizontalMultiLevelHierarchy"/>
    <dgm:cxn modelId="{9C1E0BBB-A435-47F0-ABF6-E0F63F3703F5}" type="presOf" srcId="{8C52B21A-BA7C-4BEF-BF6C-2EF6FFC7F452}" destId="{B3D9A4ED-DD21-4205-8D18-B02EC819F29E}" srcOrd="0" destOrd="0" presId="urn:microsoft.com/office/officeart/2008/layout/HorizontalMultiLevelHierarchy"/>
    <dgm:cxn modelId="{4385DEFF-D109-476D-97AE-4A1D0A17A658}" type="presOf" srcId="{85FB36B4-3EFB-49F4-A6F3-293B61603E92}" destId="{0DA42C9D-8A61-41A8-B707-5BCB14AC35DF}" srcOrd="0" destOrd="0" presId="urn:microsoft.com/office/officeart/2008/layout/HorizontalMultiLevelHierarchy"/>
    <dgm:cxn modelId="{7D2B4540-3B94-4615-89BF-06D33DCB999E}" type="presOf" srcId="{647168EE-A3E2-451E-A9CE-6E3C50CA722B}" destId="{39BF4620-A146-4801-BE59-8DF035EA83E7}" srcOrd="0" destOrd="0" presId="urn:microsoft.com/office/officeart/2008/layout/HorizontalMultiLevelHierarchy"/>
    <dgm:cxn modelId="{EACB8568-2691-4E71-A663-E6E20F4FBEF5}" type="presParOf" srcId="{39BF4620-A146-4801-BE59-8DF035EA83E7}" destId="{EC6569CF-60B8-4A46-B800-938378C2AA35}" srcOrd="0" destOrd="0" presId="urn:microsoft.com/office/officeart/2008/layout/HorizontalMultiLevelHierarchy"/>
    <dgm:cxn modelId="{B4EC8F4B-42F3-4B4A-9260-0722749D4E55}" type="presParOf" srcId="{EC6569CF-60B8-4A46-B800-938378C2AA35}" destId="{B3D9A4ED-DD21-4205-8D18-B02EC819F29E}" srcOrd="0" destOrd="0" presId="urn:microsoft.com/office/officeart/2008/layout/HorizontalMultiLevelHierarchy"/>
    <dgm:cxn modelId="{D852FE5D-9541-400B-9E02-43218C4D12BB}" type="presParOf" srcId="{EC6569CF-60B8-4A46-B800-938378C2AA35}" destId="{654AF3E0-7F27-4BF9-8C48-38F61E1F2567}" srcOrd="1" destOrd="0" presId="urn:microsoft.com/office/officeart/2008/layout/HorizontalMultiLevelHierarchy"/>
    <dgm:cxn modelId="{3BB4BEAD-3E99-4546-9432-9CB34AB3611E}" type="presParOf" srcId="{654AF3E0-7F27-4BF9-8C48-38F61E1F2567}" destId="{5E969FDB-C6E6-4582-9A80-0904A29A1D3E}" srcOrd="0" destOrd="0" presId="urn:microsoft.com/office/officeart/2008/layout/HorizontalMultiLevelHierarchy"/>
    <dgm:cxn modelId="{3B9ECF7D-3613-4E7F-84AC-E7CAF819B46C}" type="presParOf" srcId="{5E969FDB-C6E6-4582-9A80-0904A29A1D3E}" destId="{5655021E-E0F8-49D3-AE73-533211647E78}" srcOrd="0" destOrd="0" presId="urn:microsoft.com/office/officeart/2008/layout/HorizontalMultiLevelHierarchy"/>
    <dgm:cxn modelId="{FB7011AD-1B7A-437B-BDC9-DBF18EE0648A}" type="presParOf" srcId="{654AF3E0-7F27-4BF9-8C48-38F61E1F2567}" destId="{F5EB51CC-7027-4FE6-8DB5-BF20C7792486}" srcOrd="1" destOrd="0" presId="urn:microsoft.com/office/officeart/2008/layout/HorizontalMultiLevelHierarchy"/>
    <dgm:cxn modelId="{9542A2AC-F796-4CCE-90B2-F5ED6F7A5DD7}" type="presParOf" srcId="{F5EB51CC-7027-4FE6-8DB5-BF20C7792486}" destId="{954188B5-B6A9-4A03-A638-8904F870DBC7}" srcOrd="0" destOrd="0" presId="urn:microsoft.com/office/officeart/2008/layout/HorizontalMultiLevelHierarchy"/>
    <dgm:cxn modelId="{274FD976-6D79-4AF0-A51C-18348006D77C}" type="presParOf" srcId="{F5EB51CC-7027-4FE6-8DB5-BF20C7792486}" destId="{CCBA102B-3401-4459-848A-C5566C73AD3F}" srcOrd="1" destOrd="0" presId="urn:microsoft.com/office/officeart/2008/layout/HorizontalMultiLevelHierarchy"/>
    <dgm:cxn modelId="{EA7DFD7A-553F-4A7A-A702-95497E2751EC}" type="presParOf" srcId="{654AF3E0-7F27-4BF9-8C48-38F61E1F2567}" destId="{0DA42C9D-8A61-41A8-B707-5BCB14AC35DF}" srcOrd="2" destOrd="0" presId="urn:microsoft.com/office/officeart/2008/layout/HorizontalMultiLevelHierarchy"/>
    <dgm:cxn modelId="{DA78EB99-9E15-4543-BE9C-358CCE9AFF2D}" type="presParOf" srcId="{0DA42C9D-8A61-41A8-B707-5BCB14AC35DF}" destId="{C6B7C3AA-EFB0-4732-BD2E-8547E5C1206D}" srcOrd="0" destOrd="0" presId="urn:microsoft.com/office/officeart/2008/layout/HorizontalMultiLevelHierarchy"/>
    <dgm:cxn modelId="{4A13DFAC-0BFC-47D2-BEAA-D21DF639700F}" type="presParOf" srcId="{654AF3E0-7F27-4BF9-8C48-38F61E1F2567}" destId="{C7D1312E-2E2F-4F17-85F5-8022A03BAF6C}" srcOrd="3" destOrd="0" presId="urn:microsoft.com/office/officeart/2008/layout/HorizontalMultiLevelHierarchy"/>
    <dgm:cxn modelId="{3A1C5511-F314-4971-9AE4-A1A5010679D9}" type="presParOf" srcId="{C7D1312E-2E2F-4F17-85F5-8022A03BAF6C}" destId="{D298CCEE-B799-4D94-A9AB-38F544125C30}" srcOrd="0" destOrd="0" presId="urn:microsoft.com/office/officeart/2008/layout/HorizontalMultiLevelHierarchy"/>
    <dgm:cxn modelId="{B1BC82E3-45F4-4A6B-B00A-A25DAC988519}" type="presParOf" srcId="{C7D1312E-2E2F-4F17-85F5-8022A03BAF6C}" destId="{69DDE327-4873-426A-AC71-CFB2A89B0FDC}" srcOrd="1" destOrd="0" presId="urn:microsoft.com/office/officeart/2008/layout/HorizontalMultiLevelHierarchy"/>
    <dgm:cxn modelId="{EEB1784E-4009-4748-A5B4-9A05E644B405}" type="presParOf" srcId="{654AF3E0-7F27-4BF9-8C48-38F61E1F2567}" destId="{DB7EACDE-C771-44D6-BB02-C19A516EFB11}" srcOrd="4" destOrd="0" presId="urn:microsoft.com/office/officeart/2008/layout/HorizontalMultiLevelHierarchy"/>
    <dgm:cxn modelId="{D0803A32-B321-4C42-853C-4A07805C9FDC}" type="presParOf" srcId="{DB7EACDE-C771-44D6-BB02-C19A516EFB11}" destId="{AD70C62C-084A-4888-95F6-372E2C0F4AFD}" srcOrd="0" destOrd="0" presId="urn:microsoft.com/office/officeart/2008/layout/HorizontalMultiLevelHierarchy"/>
    <dgm:cxn modelId="{A88576F7-D17D-4ED3-AFAC-60A5D144901D}" type="presParOf" srcId="{654AF3E0-7F27-4BF9-8C48-38F61E1F2567}" destId="{CBC912A6-0D52-42DC-AB3A-323856D9ED19}" srcOrd="5" destOrd="0" presId="urn:microsoft.com/office/officeart/2008/layout/HorizontalMultiLevelHierarchy"/>
    <dgm:cxn modelId="{DE5F4799-0537-481C-951D-9E7AF3FBDF73}" type="presParOf" srcId="{CBC912A6-0D52-42DC-AB3A-323856D9ED19}" destId="{451BBE56-CFBA-42F9-B373-F7DD3A576112}" srcOrd="0" destOrd="0" presId="urn:microsoft.com/office/officeart/2008/layout/HorizontalMultiLevelHierarchy"/>
    <dgm:cxn modelId="{34B80EA4-E911-4DE4-B83B-E6FC86AC4FDB}" type="presParOf" srcId="{CBC912A6-0D52-42DC-AB3A-323856D9ED19}" destId="{80ADA485-6D42-4DEA-8352-80190C283F15}" srcOrd="1" destOrd="0" presId="urn:microsoft.com/office/officeart/2008/layout/HorizontalMultiLevelHierarchy"/>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FB418A-173D-4FD1-A0DF-E24945822A98}" type="doc">
      <dgm:prSet loTypeId="urn:microsoft.com/office/officeart/2005/8/layout/matrix1" loCatId="matrix" qsTypeId="urn:microsoft.com/office/officeart/2005/8/quickstyle/3d9" qsCatId="3D" csTypeId="urn:microsoft.com/office/officeart/2005/8/colors/colorful1" csCatId="colorful" phldr="1"/>
      <dgm:spPr/>
      <dgm:t>
        <a:bodyPr/>
        <a:lstStyle/>
        <a:p>
          <a:endParaRPr lang="en-US"/>
        </a:p>
      </dgm:t>
    </dgm:pt>
    <dgm:pt modelId="{875B556E-3576-464D-8E7E-0D3F425076D6}">
      <dgm:prSet phldrT="[Text]" custT="1"/>
      <dgm:spPr/>
      <dgm:t>
        <a:bodyPr anchor="ctr"/>
        <a:lstStyle/>
        <a:p>
          <a:pPr>
            <a:lnSpc>
              <a:spcPct val="100000"/>
            </a:lnSpc>
          </a:pPr>
          <a:r>
            <a:rPr lang="fa-IR" sz="2000" b="1" dirty="0" smtClean="0"/>
            <a:t>۲)</a:t>
          </a:r>
          <a:r>
            <a:rPr lang="ar-SA" sz="2000" b="1" dirty="0" smtClean="0"/>
            <a:t>مسئول سرمایه گذاری وجوه نقد اضافی</a:t>
          </a:r>
          <a:endParaRPr lang="en-US" sz="2000" dirty="0"/>
        </a:p>
      </dgm:t>
    </dgm:pt>
    <dgm:pt modelId="{B3C10066-62E4-4C0E-9672-53C07F55B8B7}" type="parTrans" cxnId="{C3C3C4F2-F1FE-4FF7-8AF4-EA98A588FAD8}">
      <dgm:prSet/>
      <dgm:spPr/>
      <dgm:t>
        <a:bodyPr/>
        <a:lstStyle/>
        <a:p>
          <a:endParaRPr lang="en-US"/>
        </a:p>
      </dgm:t>
    </dgm:pt>
    <dgm:pt modelId="{E24AC96E-7739-4A0C-A860-5874999B7BDE}" type="sibTrans" cxnId="{C3C3C4F2-F1FE-4FF7-8AF4-EA98A588FAD8}">
      <dgm:prSet/>
      <dgm:spPr/>
      <dgm:t>
        <a:bodyPr/>
        <a:lstStyle/>
        <a:p>
          <a:endParaRPr lang="en-US"/>
        </a:p>
      </dgm:t>
    </dgm:pt>
    <dgm:pt modelId="{DFD44ADB-926D-4AEB-9C6B-17ECA8ADD5BF}">
      <dgm:prSet phldrT="[Text]"/>
      <dgm:spPr/>
      <dgm:t>
        <a:bodyPr anchor="b"/>
        <a:lstStyle/>
        <a:p>
          <a:r>
            <a:rPr lang="fa-IR" dirty="0" smtClean="0">
              <a:cs typeface="2  Titr" pitchFamily="2" charset="-78"/>
            </a:rPr>
            <a:t>۱)</a:t>
          </a:r>
          <a:r>
            <a:rPr lang="en-US" dirty="0" smtClean="0">
              <a:cs typeface="2  Titr" pitchFamily="2" charset="-78"/>
            </a:rPr>
            <a:t> </a:t>
          </a:r>
          <a:r>
            <a:rPr lang="en-US" dirty="0" err="1" smtClean="0">
              <a:cs typeface="2  Titr" pitchFamily="2" charset="-78"/>
            </a:rPr>
            <a:t>مسئول</a:t>
          </a:r>
          <a:r>
            <a:rPr lang="en-US" dirty="0" smtClean="0">
              <a:cs typeface="2  Titr" pitchFamily="2" charset="-78"/>
            </a:rPr>
            <a:t> </a:t>
          </a:r>
          <a:r>
            <a:rPr lang="fa-IR" dirty="0" smtClean="0">
              <a:cs typeface="2  Titr" pitchFamily="2" charset="-78"/>
            </a:rPr>
            <a:t>عملیات پولی و نگهداری موجودی بانک و سایر </a:t>
          </a:r>
          <a:r>
            <a:rPr lang="fa-IR" dirty="0" err="1" smtClean="0">
              <a:cs typeface="2  Titr" pitchFamily="2" charset="-78"/>
            </a:rPr>
            <a:t>دارئیهای</a:t>
          </a:r>
          <a:r>
            <a:rPr lang="fa-IR" dirty="0" smtClean="0">
              <a:cs typeface="2  Titr" pitchFamily="2" charset="-78"/>
            </a:rPr>
            <a:t> سیال</a:t>
          </a:r>
          <a:endParaRPr lang="en-US" dirty="0">
            <a:cs typeface="2  Titr" pitchFamily="2" charset="-78"/>
          </a:endParaRPr>
        </a:p>
      </dgm:t>
    </dgm:pt>
    <dgm:pt modelId="{2C5FE9A5-2646-483B-8E34-385CD23734EF}" type="parTrans" cxnId="{DCA30FCD-9F4E-4D4B-9E94-877F6DE326BC}">
      <dgm:prSet/>
      <dgm:spPr/>
      <dgm:t>
        <a:bodyPr/>
        <a:lstStyle/>
        <a:p>
          <a:endParaRPr lang="en-US"/>
        </a:p>
      </dgm:t>
    </dgm:pt>
    <dgm:pt modelId="{53684F80-DD6B-429C-A5D2-7256EB2E00E7}" type="sibTrans" cxnId="{DCA30FCD-9F4E-4D4B-9E94-877F6DE326BC}">
      <dgm:prSet/>
      <dgm:spPr/>
      <dgm:t>
        <a:bodyPr/>
        <a:lstStyle/>
        <a:p>
          <a:endParaRPr lang="en-US"/>
        </a:p>
      </dgm:t>
    </dgm:pt>
    <dgm:pt modelId="{D6642403-F11F-438C-B515-6579FB79F8DA}">
      <dgm:prSet phldrT="[Text]"/>
      <dgm:spPr/>
      <dgm:t>
        <a:bodyPr anchor="t"/>
        <a:lstStyle/>
        <a:p>
          <a:r>
            <a:rPr lang="fa-IR" dirty="0" smtClean="0"/>
            <a:t>۴) </a:t>
          </a:r>
          <a:r>
            <a:rPr lang="en-US" dirty="0" err="1" smtClean="0"/>
            <a:t>هدایت</a:t>
          </a:r>
          <a:r>
            <a:rPr lang="en-US" dirty="0" smtClean="0"/>
            <a:t> </a:t>
          </a:r>
          <a:r>
            <a:rPr lang="en-US" dirty="0" err="1" smtClean="0"/>
            <a:t>واداره</a:t>
          </a:r>
          <a:r>
            <a:rPr lang="en-US" dirty="0" smtClean="0"/>
            <a:t> </a:t>
          </a:r>
          <a:r>
            <a:rPr lang="fa-IR" dirty="0" smtClean="0"/>
            <a:t>فعالیت های پولی شرکت</a:t>
          </a:r>
          <a:endParaRPr lang="en-US" dirty="0"/>
        </a:p>
      </dgm:t>
    </dgm:pt>
    <dgm:pt modelId="{752B51E2-0F50-4991-AF25-5980476A575F}" type="parTrans" cxnId="{073E723F-7E30-497A-8526-5D9E0F72D2AC}">
      <dgm:prSet/>
      <dgm:spPr/>
      <dgm:t>
        <a:bodyPr/>
        <a:lstStyle/>
        <a:p>
          <a:endParaRPr lang="en-US"/>
        </a:p>
      </dgm:t>
    </dgm:pt>
    <dgm:pt modelId="{E41B8E4D-E2B0-4DEB-9031-F71DC1672587}" type="sibTrans" cxnId="{073E723F-7E30-497A-8526-5D9E0F72D2AC}">
      <dgm:prSet/>
      <dgm:spPr/>
      <dgm:t>
        <a:bodyPr/>
        <a:lstStyle/>
        <a:p>
          <a:endParaRPr lang="en-US"/>
        </a:p>
      </dgm:t>
    </dgm:pt>
    <dgm:pt modelId="{286D49FE-A42E-4B9A-A4D2-62B4069DDA60}">
      <dgm:prSet phldrT="[Text]"/>
      <dgm:spPr/>
      <dgm:t>
        <a:bodyPr/>
        <a:lstStyle/>
        <a:p>
          <a:endParaRPr lang="en-US"/>
        </a:p>
      </dgm:t>
    </dgm:pt>
    <dgm:pt modelId="{E28E8487-15CC-4840-8D2B-66338A7CB30F}" type="parTrans" cxnId="{F5BCCB51-D9D2-4E44-A156-39915B1B760D}">
      <dgm:prSet/>
      <dgm:spPr/>
      <dgm:t>
        <a:bodyPr/>
        <a:lstStyle/>
        <a:p>
          <a:endParaRPr lang="en-US"/>
        </a:p>
      </dgm:t>
    </dgm:pt>
    <dgm:pt modelId="{DCA53BA1-BE84-4DC6-94F0-78F5093EB11A}" type="sibTrans" cxnId="{F5BCCB51-D9D2-4E44-A156-39915B1B760D}">
      <dgm:prSet/>
      <dgm:spPr/>
      <dgm:t>
        <a:bodyPr/>
        <a:lstStyle/>
        <a:p>
          <a:endParaRPr lang="en-US"/>
        </a:p>
      </dgm:t>
    </dgm:pt>
    <dgm:pt modelId="{07B72840-B2A6-42F0-8E88-E7015691ECDB}">
      <dgm:prSet custT="1"/>
      <dgm:spPr/>
      <dgm:t>
        <a:bodyPr anchor="t"/>
        <a:lstStyle/>
        <a:p>
          <a:r>
            <a:rPr lang="en-US" sz="2000" dirty="0" smtClean="0"/>
            <a:t> </a:t>
          </a:r>
          <a:r>
            <a:rPr lang="en-US" sz="2000" dirty="0" err="1" smtClean="0"/>
            <a:t>مسئول</a:t>
          </a:r>
          <a:r>
            <a:rPr lang="en-US" sz="2000" dirty="0" smtClean="0"/>
            <a:t> </a:t>
          </a:r>
          <a:r>
            <a:rPr lang="en-US" sz="2000" dirty="0" err="1" smtClean="0"/>
            <a:t>دریافت</a:t>
          </a:r>
          <a:r>
            <a:rPr lang="en-US" sz="2000" dirty="0" smtClean="0"/>
            <a:t> </a:t>
          </a:r>
          <a:r>
            <a:rPr lang="en-US" sz="2000" dirty="0" err="1" smtClean="0"/>
            <a:t>وصولیها</a:t>
          </a:r>
          <a:r>
            <a:rPr lang="en-US" sz="2000" dirty="0" smtClean="0"/>
            <a:t> </a:t>
          </a:r>
          <a:r>
            <a:rPr lang="en-US" sz="2000" dirty="0" err="1" smtClean="0"/>
            <a:t>وپرداختهای</a:t>
          </a:r>
          <a:r>
            <a:rPr lang="en-US" sz="2000" dirty="0" smtClean="0"/>
            <a:t> </a:t>
          </a:r>
          <a:r>
            <a:rPr lang="en-US" sz="2000" dirty="0" err="1" smtClean="0"/>
            <a:t>نقد</a:t>
          </a:r>
          <a:r>
            <a:rPr lang="en-US" sz="2000" dirty="0" smtClean="0"/>
            <a:t>(3</a:t>
          </a:r>
          <a:endParaRPr lang="en-US" sz="2000" dirty="0"/>
        </a:p>
      </dgm:t>
    </dgm:pt>
    <dgm:pt modelId="{3F708C9C-1D3E-42E9-AE9B-66DB8D7E9CF4}" type="parTrans" cxnId="{768267DF-6B28-4B16-8933-9ED09E958E6F}">
      <dgm:prSet/>
      <dgm:spPr/>
      <dgm:t>
        <a:bodyPr/>
        <a:lstStyle/>
        <a:p>
          <a:endParaRPr lang="en-US"/>
        </a:p>
      </dgm:t>
    </dgm:pt>
    <dgm:pt modelId="{792FB2BA-EEFF-40C2-A55E-2C4D5E938AE3}" type="sibTrans" cxnId="{768267DF-6B28-4B16-8933-9ED09E958E6F}">
      <dgm:prSet/>
      <dgm:spPr/>
      <dgm:t>
        <a:bodyPr/>
        <a:lstStyle/>
        <a:p>
          <a:endParaRPr lang="en-US"/>
        </a:p>
      </dgm:t>
    </dgm:pt>
    <dgm:pt modelId="{7B26E5C5-72AD-4E0D-AF82-F0356F07D16E}">
      <dgm:prSet phldrT="[Text]"/>
      <dgm:spPr/>
      <dgm:t>
        <a:bodyPr/>
        <a:lstStyle/>
        <a:p>
          <a:r>
            <a:rPr lang="fa-IR" dirty="0" smtClean="0">
              <a:cs typeface="Aban Bold" pitchFamily="2" charset="-78"/>
            </a:rPr>
            <a:t>مسئولیت خزانه داری </a:t>
          </a:r>
          <a:endParaRPr lang="en-US" dirty="0"/>
        </a:p>
      </dgm:t>
    </dgm:pt>
    <dgm:pt modelId="{3EB6B7C1-B62F-4D4C-A33C-107851B736D1}" type="sibTrans" cxnId="{871FADE4-41EA-46A8-B189-917935076622}">
      <dgm:prSet/>
      <dgm:spPr/>
      <dgm:t>
        <a:bodyPr/>
        <a:lstStyle/>
        <a:p>
          <a:endParaRPr lang="en-US"/>
        </a:p>
      </dgm:t>
    </dgm:pt>
    <dgm:pt modelId="{39F5AA49-6CEC-42A7-A1C0-38A15B717742}" type="parTrans" cxnId="{871FADE4-41EA-46A8-B189-917935076622}">
      <dgm:prSet/>
      <dgm:spPr/>
      <dgm:t>
        <a:bodyPr/>
        <a:lstStyle/>
        <a:p>
          <a:endParaRPr lang="en-US"/>
        </a:p>
      </dgm:t>
    </dgm:pt>
    <dgm:pt modelId="{FFDDCCFB-F59A-4974-94B8-C64B32E0B9CC}" type="pres">
      <dgm:prSet presAssocID="{6DFB418A-173D-4FD1-A0DF-E24945822A98}" presName="diagram" presStyleCnt="0">
        <dgm:presLayoutVars>
          <dgm:chMax val="1"/>
          <dgm:dir/>
          <dgm:animLvl val="ctr"/>
          <dgm:resizeHandles val="exact"/>
        </dgm:presLayoutVars>
      </dgm:prSet>
      <dgm:spPr/>
      <dgm:t>
        <a:bodyPr/>
        <a:lstStyle/>
        <a:p>
          <a:endParaRPr lang="en-US"/>
        </a:p>
      </dgm:t>
    </dgm:pt>
    <dgm:pt modelId="{35C47CE2-93DD-4E75-8DE4-A6716EB68428}" type="pres">
      <dgm:prSet presAssocID="{6DFB418A-173D-4FD1-A0DF-E24945822A98}" presName="matrix" presStyleCnt="0"/>
      <dgm:spPr/>
    </dgm:pt>
    <dgm:pt modelId="{2D6C644D-C948-402B-A5F4-1DD2B5DA6E59}" type="pres">
      <dgm:prSet presAssocID="{6DFB418A-173D-4FD1-A0DF-E24945822A98}" presName="tile1" presStyleLbl="node1" presStyleIdx="0" presStyleCnt="4" custLinFactNeighborX="-1905" custLinFactNeighborY="3750"/>
      <dgm:spPr/>
      <dgm:t>
        <a:bodyPr/>
        <a:lstStyle/>
        <a:p>
          <a:endParaRPr lang="en-US"/>
        </a:p>
      </dgm:t>
    </dgm:pt>
    <dgm:pt modelId="{16332BFD-3E9E-46A8-9D40-40547E7B3C3D}" type="pres">
      <dgm:prSet presAssocID="{6DFB418A-173D-4FD1-A0DF-E24945822A98}" presName="tile1text" presStyleLbl="node1" presStyleIdx="0" presStyleCnt="4">
        <dgm:presLayoutVars>
          <dgm:chMax val="0"/>
          <dgm:chPref val="0"/>
          <dgm:bulletEnabled val="1"/>
        </dgm:presLayoutVars>
      </dgm:prSet>
      <dgm:spPr/>
      <dgm:t>
        <a:bodyPr/>
        <a:lstStyle/>
        <a:p>
          <a:endParaRPr lang="en-US"/>
        </a:p>
      </dgm:t>
    </dgm:pt>
    <dgm:pt modelId="{28424C22-B9C7-4A6E-B3AA-C734D13F07A1}" type="pres">
      <dgm:prSet presAssocID="{6DFB418A-173D-4FD1-A0DF-E24945822A98}" presName="tile2" presStyleLbl="node1" presStyleIdx="1" presStyleCnt="4" custLinFactNeighborX="952" custLinFactNeighborY="3750"/>
      <dgm:spPr/>
      <dgm:t>
        <a:bodyPr/>
        <a:lstStyle/>
        <a:p>
          <a:endParaRPr lang="en-US"/>
        </a:p>
      </dgm:t>
    </dgm:pt>
    <dgm:pt modelId="{D5EC7BC7-BCC1-4E42-A5AE-4679B288FCEE}" type="pres">
      <dgm:prSet presAssocID="{6DFB418A-173D-4FD1-A0DF-E24945822A98}" presName="tile2text" presStyleLbl="node1" presStyleIdx="1" presStyleCnt="4">
        <dgm:presLayoutVars>
          <dgm:chMax val="0"/>
          <dgm:chPref val="0"/>
          <dgm:bulletEnabled val="1"/>
        </dgm:presLayoutVars>
      </dgm:prSet>
      <dgm:spPr/>
      <dgm:t>
        <a:bodyPr/>
        <a:lstStyle/>
        <a:p>
          <a:endParaRPr lang="en-US"/>
        </a:p>
      </dgm:t>
    </dgm:pt>
    <dgm:pt modelId="{460D2193-2CC4-4F70-A4AC-5A05401327D8}" type="pres">
      <dgm:prSet presAssocID="{6DFB418A-173D-4FD1-A0DF-E24945822A98}" presName="tile3" presStyleLbl="node1" presStyleIdx="2" presStyleCnt="4"/>
      <dgm:spPr/>
      <dgm:t>
        <a:bodyPr/>
        <a:lstStyle/>
        <a:p>
          <a:endParaRPr lang="en-US"/>
        </a:p>
      </dgm:t>
    </dgm:pt>
    <dgm:pt modelId="{8C17D2C0-7582-42F3-8B25-2CE64E84D88F}" type="pres">
      <dgm:prSet presAssocID="{6DFB418A-173D-4FD1-A0DF-E24945822A98}" presName="tile3text" presStyleLbl="node1" presStyleIdx="2" presStyleCnt="4">
        <dgm:presLayoutVars>
          <dgm:chMax val="0"/>
          <dgm:chPref val="0"/>
          <dgm:bulletEnabled val="1"/>
        </dgm:presLayoutVars>
      </dgm:prSet>
      <dgm:spPr/>
      <dgm:t>
        <a:bodyPr/>
        <a:lstStyle/>
        <a:p>
          <a:endParaRPr lang="en-US"/>
        </a:p>
      </dgm:t>
    </dgm:pt>
    <dgm:pt modelId="{670E045A-F36C-4D12-8E46-64CEC195EF1D}" type="pres">
      <dgm:prSet presAssocID="{6DFB418A-173D-4FD1-A0DF-E24945822A98}" presName="tile4" presStyleLbl="node1" presStyleIdx="3" presStyleCnt="4" custLinFactNeighborX="952" custLinFactNeighborY="1250"/>
      <dgm:spPr/>
      <dgm:t>
        <a:bodyPr/>
        <a:lstStyle/>
        <a:p>
          <a:endParaRPr lang="en-US"/>
        </a:p>
      </dgm:t>
    </dgm:pt>
    <dgm:pt modelId="{822AD22B-4922-487B-8094-CB9BD99E2E3E}" type="pres">
      <dgm:prSet presAssocID="{6DFB418A-173D-4FD1-A0DF-E24945822A98}" presName="tile4text" presStyleLbl="node1" presStyleIdx="3" presStyleCnt="4">
        <dgm:presLayoutVars>
          <dgm:chMax val="0"/>
          <dgm:chPref val="0"/>
          <dgm:bulletEnabled val="1"/>
        </dgm:presLayoutVars>
      </dgm:prSet>
      <dgm:spPr/>
      <dgm:t>
        <a:bodyPr/>
        <a:lstStyle/>
        <a:p>
          <a:endParaRPr lang="en-US"/>
        </a:p>
      </dgm:t>
    </dgm:pt>
    <dgm:pt modelId="{9C1422CA-E7F0-4349-9E6E-380A30E94A23}" type="pres">
      <dgm:prSet presAssocID="{6DFB418A-173D-4FD1-A0DF-E24945822A98}" presName="centerTile" presStyleLbl="fgShp" presStyleIdx="0" presStyleCnt="1">
        <dgm:presLayoutVars>
          <dgm:chMax val="0"/>
          <dgm:chPref val="0"/>
        </dgm:presLayoutVars>
      </dgm:prSet>
      <dgm:spPr/>
      <dgm:t>
        <a:bodyPr/>
        <a:lstStyle/>
        <a:p>
          <a:endParaRPr lang="en-US"/>
        </a:p>
      </dgm:t>
    </dgm:pt>
  </dgm:ptLst>
  <dgm:cxnLst>
    <dgm:cxn modelId="{A6724BFF-9DE9-4336-83EB-E02993C8C8C5}" type="presOf" srcId="{07B72840-B2A6-42F0-8E88-E7015691ECDB}" destId="{822AD22B-4922-487B-8094-CB9BD99E2E3E}" srcOrd="1" destOrd="0" presId="urn:microsoft.com/office/officeart/2005/8/layout/matrix1"/>
    <dgm:cxn modelId="{C3C3C4F2-F1FE-4FF7-8AF4-EA98A588FAD8}" srcId="{7B26E5C5-72AD-4E0D-AF82-F0356F07D16E}" destId="{875B556E-3576-464D-8E7E-0D3F425076D6}" srcOrd="0" destOrd="0" parTransId="{B3C10066-62E4-4C0E-9672-53C07F55B8B7}" sibTransId="{E24AC96E-7739-4A0C-A860-5874999B7BDE}"/>
    <dgm:cxn modelId="{29C9EC36-5D01-4C1B-A844-B37F6FEF495A}" type="presOf" srcId="{D6642403-F11F-438C-B515-6579FB79F8DA}" destId="{8C17D2C0-7582-42F3-8B25-2CE64E84D88F}" srcOrd="1" destOrd="0" presId="urn:microsoft.com/office/officeart/2005/8/layout/matrix1"/>
    <dgm:cxn modelId="{073E723F-7E30-497A-8526-5D9E0F72D2AC}" srcId="{7B26E5C5-72AD-4E0D-AF82-F0356F07D16E}" destId="{D6642403-F11F-438C-B515-6579FB79F8DA}" srcOrd="2" destOrd="0" parTransId="{752B51E2-0F50-4991-AF25-5980476A575F}" sibTransId="{E41B8E4D-E2B0-4DEB-9031-F71DC1672587}"/>
    <dgm:cxn modelId="{768267DF-6B28-4B16-8933-9ED09E958E6F}" srcId="{7B26E5C5-72AD-4E0D-AF82-F0356F07D16E}" destId="{07B72840-B2A6-42F0-8E88-E7015691ECDB}" srcOrd="3" destOrd="0" parTransId="{3F708C9C-1D3E-42E9-AE9B-66DB8D7E9CF4}" sibTransId="{792FB2BA-EEFF-40C2-A55E-2C4D5E938AE3}"/>
    <dgm:cxn modelId="{DCA30FCD-9F4E-4D4B-9E94-877F6DE326BC}" srcId="{7B26E5C5-72AD-4E0D-AF82-F0356F07D16E}" destId="{DFD44ADB-926D-4AEB-9C6B-17ECA8ADD5BF}" srcOrd="1" destOrd="0" parTransId="{2C5FE9A5-2646-483B-8E34-385CD23734EF}" sibTransId="{53684F80-DD6B-429C-A5D2-7256EB2E00E7}"/>
    <dgm:cxn modelId="{871FADE4-41EA-46A8-B189-917935076622}" srcId="{6DFB418A-173D-4FD1-A0DF-E24945822A98}" destId="{7B26E5C5-72AD-4E0D-AF82-F0356F07D16E}" srcOrd="0" destOrd="0" parTransId="{39F5AA49-6CEC-42A7-A1C0-38A15B717742}" sibTransId="{3EB6B7C1-B62F-4D4C-A33C-107851B736D1}"/>
    <dgm:cxn modelId="{F5BCCB51-D9D2-4E44-A156-39915B1B760D}" srcId="{7B26E5C5-72AD-4E0D-AF82-F0356F07D16E}" destId="{286D49FE-A42E-4B9A-A4D2-62B4069DDA60}" srcOrd="4" destOrd="0" parTransId="{E28E8487-15CC-4840-8D2B-66338A7CB30F}" sibTransId="{DCA53BA1-BE84-4DC6-94F0-78F5093EB11A}"/>
    <dgm:cxn modelId="{BA5EE49C-DA93-45AB-B85B-6739795A7856}" type="presOf" srcId="{875B556E-3576-464D-8E7E-0D3F425076D6}" destId="{16332BFD-3E9E-46A8-9D40-40547E7B3C3D}" srcOrd="1" destOrd="0" presId="urn:microsoft.com/office/officeart/2005/8/layout/matrix1"/>
    <dgm:cxn modelId="{DCBFFCBE-FD45-41B3-B93C-9CC6EEAF8EA2}" type="presOf" srcId="{DFD44ADB-926D-4AEB-9C6B-17ECA8ADD5BF}" destId="{D5EC7BC7-BCC1-4E42-A5AE-4679B288FCEE}" srcOrd="1" destOrd="0" presId="urn:microsoft.com/office/officeart/2005/8/layout/matrix1"/>
    <dgm:cxn modelId="{180E799C-153D-4AB9-B040-8D00922E6D75}" type="presOf" srcId="{875B556E-3576-464D-8E7E-0D3F425076D6}" destId="{2D6C644D-C948-402B-A5F4-1DD2B5DA6E59}" srcOrd="0" destOrd="0" presId="urn:microsoft.com/office/officeart/2005/8/layout/matrix1"/>
    <dgm:cxn modelId="{BFE74E03-B802-4EF8-B9F8-7C5C159B9616}" type="presOf" srcId="{D6642403-F11F-438C-B515-6579FB79F8DA}" destId="{460D2193-2CC4-4F70-A4AC-5A05401327D8}" srcOrd="0" destOrd="0" presId="urn:microsoft.com/office/officeart/2005/8/layout/matrix1"/>
    <dgm:cxn modelId="{6DAF9423-DA88-4268-98FB-9A9A425FA287}" type="presOf" srcId="{DFD44ADB-926D-4AEB-9C6B-17ECA8ADD5BF}" destId="{28424C22-B9C7-4A6E-B3AA-C734D13F07A1}" srcOrd="0" destOrd="0" presId="urn:microsoft.com/office/officeart/2005/8/layout/matrix1"/>
    <dgm:cxn modelId="{BE42B56A-2472-4730-AD76-68EA421F2920}" type="presOf" srcId="{07B72840-B2A6-42F0-8E88-E7015691ECDB}" destId="{670E045A-F36C-4D12-8E46-64CEC195EF1D}" srcOrd="0" destOrd="0" presId="urn:microsoft.com/office/officeart/2005/8/layout/matrix1"/>
    <dgm:cxn modelId="{620D85B5-21A3-479D-8049-1B4C86C7C40A}" type="presOf" srcId="{7B26E5C5-72AD-4E0D-AF82-F0356F07D16E}" destId="{9C1422CA-E7F0-4349-9E6E-380A30E94A23}" srcOrd="0" destOrd="0" presId="urn:microsoft.com/office/officeart/2005/8/layout/matrix1"/>
    <dgm:cxn modelId="{78BD90A3-5FD2-40C6-B1E7-CBCC1DBE812F}" type="presOf" srcId="{6DFB418A-173D-4FD1-A0DF-E24945822A98}" destId="{FFDDCCFB-F59A-4974-94B8-C64B32E0B9CC}" srcOrd="0" destOrd="0" presId="urn:microsoft.com/office/officeart/2005/8/layout/matrix1"/>
    <dgm:cxn modelId="{99AF919D-453A-4F48-B24C-A1AEDC8CFD28}" type="presParOf" srcId="{FFDDCCFB-F59A-4974-94B8-C64B32E0B9CC}" destId="{35C47CE2-93DD-4E75-8DE4-A6716EB68428}" srcOrd="0" destOrd="0" presId="urn:microsoft.com/office/officeart/2005/8/layout/matrix1"/>
    <dgm:cxn modelId="{56625A93-C0E2-4813-980C-19D65F9BB4D5}" type="presParOf" srcId="{35C47CE2-93DD-4E75-8DE4-A6716EB68428}" destId="{2D6C644D-C948-402B-A5F4-1DD2B5DA6E59}" srcOrd="0" destOrd="0" presId="urn:microsoft.com/office/officeart/2005/8/layout/matrix1"/>
    <dgm:cxn modelId="{254EF5C2-29E6-410E-8432-5311D56FC28C}" type="presParOf" srcId="{35C47CE2-93DD-4E75-8DE4-A6716EB68428}" destId="{16332BFD-3E9E-46A8-9D40-40547E7B3C3D}" srcOrd="1" destOrd="0" presId="urn:microsoft.com/office/officeart/2005/8/layout/matrix1"/>
    <dgm:cxn modelId="{270DF1B5-B185-47FB-B56B-030394DBAB03}" type="presParOf" srcId="{35C47CE2-93DD-4E75-8DE4-A6716EB68428}" destId="{28424C22-B9C7-4A6E-B3AA-C734D13F07A1}" srcOrd="2" destOrd="0" presId="urn:microsoft.com/office/officeart/2005/8/layout/matrix1"/>
    <dgm:cxn modelId="{883584CA-39E0-41F9-9AC1-4EE09E2260D5}" type="presParOf" srcId="{35C47CE2-93DD-4E75-8DE4-A6716EB68428}" destId="{D5EC7BC7-BCC1-4E42-A5AE-4679B288FCEE}" srcOrd="3" destOrd="0" presId="urn:microsoft.com/office/officeart/2005/8/layout/matrix1"/>
    <dgm:cxn modelId="{CE1936C5-DA39-48BC-9A30-553459BC2177}" type="presParOf" srcId="{35C47CE2-93DD-4E75-8DE4-A6716EB68428}" destId="{460D2193-2CC4-4F70-A4AC-5A05401327D8}" srcOrd="4" destOrd="0" presId="urn:microsoft.com/office/officeart/2005/8/layout/matrix1"/>
    <dgm:cxn modelId="{073D0314-E631-4D0A-9C6A-9DEA1C595640}" type="presParOf" srcId="{35C47CE2-93DD-4E75-8DE4-A6716EB68428}" destId="{8C17D2C0-7582-42F3-8B25-2CE64E84D88F}" srcOrd="5" destOrd="0" presId="urn:microsoft.com/office/officeart/2005/8/layout/matrix1"/>
    <dgm:cxn modelId="{B7258C42-B3FE-4BDE-8BC0-5D7BFF2B569E}" type="presParOf" srcId="{35C47CE2-93DD-4E75-8DE4-A6716EB68428}" destId="{670E045A-F36C-4D12-8E46-64CEC195EF1D}" srcOrd="6" destOrd="0" presId="urn:microsoft.com/office/officeart/2005/8/layout/matrix1"/>
    <dgm:cxn modelId="{EDE60D92-3B86-46FC-A1CD-F4F39846BFAB}" type="presParOf" srcId="{35C47CE2-93DD-4E75-8DE4-A6716EB68428}" destId="{822AD22B-4922-487B-8094-CB9BD99E2E3E}" srcOrd="7" destOrd="0" presId="urn:microsoft.com/office/officeart/2005/8/layout/matrix1"/>
    <dgm:cxn modelId="{9E250675-048D-4459-9E23-C4DB4F5BC51D}" type="presParOf" srcId="{FFDDCCFB-F59A-4974-94B8-C64B32E0B9CC}" destId="{9C1422CA-E7F0-4349-9E6E-380A30E94A23}"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A1FDFE2-6ED0-40F7-BE29-BE3E8C5D0C27}"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D50AF022-9B09-42E5-B3D8-F26EEA308AD3}">
      <dgm:prSet phldrT="[Text]"/>
      <dgm:spPr/>
      <dgm:t>
        <a:bodyPr/>
        <a:lstStyle/>
        <a:p>
          <a:r>
            <a:rPr lang="en-US" dirty="0" err="1" smtClean="0"/>
            <a:t>مراحل</a:t>
          </a:r>
          <a:r>
            <a:rPr lang="en-US" dirty="0" smtClean="0"/>
            <a:t> </a:t>
          </a:r>
          <a:r>
            <a:rPr lang="en-US" dirty="0" err="1" smtClean="0"/>
            <a:t>ارزیابی</a:t>
          </a:r>
          <a:endParaRPr lang="en-US" dirty="0"/>
        </a:p>
      </dgm:t>
    </dgm:pt>
    <dgm:pt modelId="{483A202E-90BF-4769-AE5A-9C3DC654A2FA}" type="parTrans" cxnId="{B5FFFD0D-E4AA-4A06-B368-DB1B3444D0D2}">
      <dgm:prSet/>
      <dgm:spPr/>
      <dgm:t>
        <a:bodyPr/>
        <a:lstStyle/>
        <a:p>
          <a:endParaRPr lang="en-US"/>
        </a:p>
      </dgm:t>
    </dgm:pt>
    <dgm:pt modelId="{16D25D2B-C899-4A69-8C8E-9363987F1F3C}" type="sibTrans" cxnId="{B5FFFD0D-E4AA-4A06-B368-DB1B3444D0D2}">
      <dgm:prSet/>
      <dgm:spPr/>
      <dgm:t>
        <a:bodyPr/>
        <a:lstStyle/>
        <a:p>
          <a:endParaRPr lang="en-US"/>
        </a:p>
      </dgm:t>
    </dgm:pt>
    <dgm:pt modelId="{2A5DBC20-F680-43F1-8725-7A9BA34652DD}">
      <dgm:prSet phldrT="[Text]"/>
      <dgm:spPr/>
      <dgm:t>
        <a:bodyPr/>
        <a:lstStyle/>
        <a:p>
          <a:r>
            <a:rPr lang="fa-IR" dirty="0" smtClean="0"/>
            <a:t>۱) کسب شناختی کافی از سیستم کنترل داخلی</a:t>
          </a:r>
          <a:endParaRPr lang="en-US" dirty="0"/>
        </a:p>
      </dgm:t>
    </dgm:pt>
    <dgm:pt modelId="{32C3A878-44F5-443A-A67A-F9EC32133960}" type="parTrans" cxnId="{859D3CF7-4C02-43B7-86F7-8F9D7F66F70F}">
      <dgm:prSet/>
      <dgm:spPr/>
      <dgm:t>
        <a:bodyPr/>
        <a:lstStyle/>
        <a:p>
          <a:endParaRPr lang="en-US"/>
        </a:p>
      </dgm:t>
    </dgm:pt>
    <dgm:pt modelId="{4344D346-CFFD-4865-ADA2-F0E6AA13C28C}" type="sibTrans" cxnId="{859D3CF7-4C02-43B7-86F7-8F9D7F66F70F}">
      <dgm:prSet/>
      <dgm:spPr/>
      <dgm:t>
        <a:bodyPr/>
        <a:lstStyle/>
        <a:p>
          <a:endParaRPr lang="en-US"/>
        </a:p>
      </dgm:t>
    </dgm:pt>
    <dgm:pt modelId="{E33BCC27-1F36-49C7-9848-3AA223017BE7}">
      <dgm:prSet phldrT="[Text]"/>
      <dgm:spPr/>
      <dgm:t>
        <a:bodyPr/>
        <a:lstStyle/>
        <a:p>
          <a:r>
            <a:rPr lang="fa-IR" b="1" dirty="0" smtClean="0"/>
            <a:t>۳)</a:t>
          </a:r>
          <a:r>
            <a:rPr lang="ar-SA" b="1" dirty="0" smtClean="0"/>
            <a:t>اجرای آزمونهای اضافی کنترلها</a:t>
          </a:r>
          <a:endParaRPr lang="en-US" dirty="0"/>
        </a:p>
      </dgm:t>
    </dgm:pt>
    <dgm:pt modelId="{3B18E14D-F8B0-4E54-8597-A83475BC5A09}" type="parTrans" cxnId="{29A11315-4E10-4D40-9415-3884427FF857}">
      <dgm:prSet/>
      <dgm:spPr/>
      <dgm:t>
        <a:bodyPr/>
        <a:lstStyle/>
        <a:p>
          <a:endParaRPr lang="en-US"/>
        </a:p>
      </dgm:t>
    </dgm:pt>
    <dgm:pt modelId="{D67AE858-17C9-4994-85FA-CF7712959F44}" type="sibTrans" cxnId="{29A11315-4E10-4D40-9415-3884427FF857}">
      <dgm:prSet/>
      <dgm:spPr/>
      <dgm:t>
        <a:bodyPr/>
        <a:lstStyle/>
        <a:p>
          <a:endParaRPr lang="en-US"/>
        </a:p>
      </dgm:t>
    </dgm:pt>
    <dgm:pt modelId="{8A0A44F1-94B0-46CD-897A-EF7B9F9B38A1}">
      <dgm:prSet/>
      <dgm:spPr/>
      <dgm:t>
        <a:bodyPr/>
        <a:lstStyle/>
        <a:p>
          <a:r>
            <a:rPr lang="fa-IR" dirty="0" smtClean="0"/>
            <a:t>۲)برآورد احتمال خطر کنترل و طراحی آزمونهای اضافی </a:t>
          </a:r>
          <a:r>
            <a:rPr lang="fa-IR" dirty="0" err="1" smtClean="0"/>
            <a:t>کنترلها</a:t>
          </a:r>
          <a:endParaRPr lang="en-US" dirty="0"/>
        </a:p>
      </dgm:t>
    </dgm:pt>
    <dgm:pt modelId="{533B467E-66B0-4A07-BC19-14782D1E16A3}" type="parTrans" cxnId="{0BF885E5-BF5E-443B-B2C6-809E49744935}">
      <dgm:prSet/>
      <dgm:spPr/>
      <dgm:t>
        <a:bodyPr/>
        <a:lstStyle/>
        <a:p>
          <a:endParaRPr lang="en-US"/>
        </a:p>
      </dgm:t>
    </dgm:pt>
    <dgm:pt modelId="{9E354DD6-C11D-4E98-8396-16E8285C96CC}" type="sibTrans" cxnId="{0BF885E5-BF5E-443B-B2C6-809E49744935}">
      <dgm:prSet/>
      <dgm:spPr/>
      <dgm:t>
        <a:bodyPr/>
        <a:lstStyle/>
        <a:p>
          <a:endParaRPr lang="en-US"/>
        </a:p>
      </dgm:t>
    </dgm:pt>
    <dgm:pt modelId="{98663EBE-EDE6-431E-84CB-17869AA5A12B}">
      <dgm:prSet/>
      <dgm:spPr/>
      <dgm:t>
        <a:bodyPr/>
        <a:lstStyle/>
        <a:p>
          <a:r>
            <a:rPr lang="fa-IR" dirty="0" smtClean="0"/>
            <a:t>۴) برآورد مجدد احتمال خطر کنترل وطراحی آزمونهای محتوا</a:t>
          </a:r>
          <a:endParaRPr lang="en-US" dirty="0"/>
        </a:p>
      </dgm:t>
    </dgm:pt>
    <dgm:pt modelId="{F395064B-8C57-4096-9001-D7232E6E9EC2}" type="parTrans" cxnId="{6F0A3DEB-2719-4C56-AEDF-56E535AA3DDD}">
      <dgm:prSet/>
      <dgm:spPr/>
      <dgm:t>
        <a:bodyPr/>
        <a:lstStyle/>
        <a:p>
          <a:endParaRPr lang="en-US"/>
        </a:p>
      </dgm:t>
    </dgm:pt>
    <dgm:pt modelId="{C38027FC-EEF8-402F-BB59-42D376BEA249}" type="sibTrans" cxnId="{6F0A3DEB-2719-4C56-AEDF-56E535AA3DDD}">
      <dgm:prSet/>
      <dgm:spPr/>
      <dgm:t>
        <a:bodyPr/>
        <a:lstStyle/>
        <a:p>
          <a:endParaRPr lang="en-US"/>
        </a:p>
      </dgm:t>
    </dgm:pt>
    <dgm:pt modelId="{844C0040-D675-4E18-A8A6-1F4C814A5FDD}" type="pres">
      <dgm:prSet presAssocID="{CA1FDFE2-6ED0-40F7-BE29-BE3E8C5D0C27}" presName="cycle" presStyleCnt="0">
        <dgm:presLayoutVars>
          <dgm:chMax val="1"/>
          <dgm:dir/>
          <dgm:animLvl val="ctr"/>
          <dgm:resizeHandles val="exact"/>
        </dgm:presLayoutVars>
      </dgm:prSet>
      <dgm:spPr/>
      <dgm:t>
        <a:bodyPr/>
        <a:lstStyle/>
        <a:p>
          <a:endParaRPr lang="en-US"/>
        </a:p>
      </dgm:t>
    </dgm:pt>
    <dgm:pt modelId="{F5D7981C-12AF-424E-B7E8-EEC13D75B7B7}" type="pres">
      <dgm:prSet presAssocID="{D50AF022-9B09-42E5-B3D8-F26EEA308AD3}" presName="centerShape" presStyleLbl="node0" presStyleIdx="0" presStyleCnt="1"/>
      <dgm:spPr/>
      <dgm:t>
        <a:bodyPr/>
        <a:lstStyle/>
        <a:p>
          <a:endParaRPr lang="en-US"/>
        </a:p>
      </dgm:t>
    </dgm:pt>
    <dgm:pt modelId="{A661EF30-C87B-4BE5-B81F-601D222C13E8}" type="pres">
      <dgm:prSet presAssocID="{32C3A878-44F5-443A-A67A-F9EC32133960}" presName="Name9" presStyleLbl="parChTrans1D2" presStyleIdx="0" presStyleCnt="4"/>
      <dgm:spPr/>
      <dgm:t>
        <a:bodyPr/>
        <a:lstStyle/>
        <a:p>
          <a:endParaRPr lang="en-US"/>
        </a:p>
      </dgm:t>
    </dgm:pt>
    <dgm:pt modelId="{53E9D09D-49D0-433D-A38B-2CC2D4DBA3E9}" type="pres">
      <dgm:prSet presAssocID="{32C3A878-44F5-443A-A67A-F9EC32133960}" presName="connTx" presStyleLbl="parChTrans1D2" presStyleIdx="0" presStyleCnt="4"/>
      <dgm:spPr/>
      <dgm:t>
        <a:bodyPr/>
        <a:lstStyle/>
        <a:p>
          <a:endParaRPr lang="en-US"/>
        </a:p>
      </dgm:t>
    </dgm:pt>
    <dgm:pt modelId="{65536EEC-453D-4C34-BC83-07C217097FDD}" type="pres">
      <dgm:prSet presAssocID="{2A5DBC20-F680-43F1-8725-7A9BA34652DD}" presName="node" presStyleLbl="node1" presStyleIdx="0" presStyleCnt="4">
        <dgm:presLayoutVars>
          <dgm:bulletEnabled val="1"/>
        </dgm:presLayoutVars>
      </dgm:prSet>
      <dgm:spPr/>
      <dgm:t>
        <a:bodyPr/>
        <a:lstStyle/>
        <a:p>
          <a:endParaRPr lang="en-US"/>
        </a:p>
      </dgm:t>
    </dgm:pt>
    <dgm:pt modelId="{E5795CBC-AB95-448D-B91D-FE705F110BAC}" type="pres">
      <dgm:prSet presAssocID="{F395064B-8C57-4096-9001-D7232E6E9EC2}" presName="Name9" presStyleLbl="parChTrans1D2" presStyleIdx="1" presStyleCnt="4"/>
      <dgm:spPr/>
      <dgm:t>
        <a:bodyPr/>
        <a:lstStyle/>
        <a:p>
          <a:endParaRPr lang="en-US"/>
        </a:p>
      </dgm:t>
    </dgm:pt>
    <dgm:pt modelId="{AE234143-DB2D-46D3-821A-DEC8432E3739}" type="pres">
      <dgm:prSet presAssocID="{F395064B-8C57-4096-9001-D7232E6E9EC2}" presName="connTx" presStyleLbl="parChTrans1D2" presStyleIdx="1" presStyleCnt="4"/>
      <dgm:spPr/>
      <dgm:t>
        <a:bodyPr/>
        <a:lstStyle/>
        <a:p>
          <a:endParaRPr lang="en-US"/>
        </a:p>
      </dgm:t>
    </dgm:pt>
    <dgm:pt modelId="{BABCBE40-226A-45C0-92E9-1D463CED0ACE}" type="pres">
      <dgm:prSet presAssocID="{98663EBE-EDE6-431E-84CB-17869AA5A12B}" presName="node" presStyleLbl="node1" presStyleIdx="1" presStyleCnt="4">
        <dgm:presLayoutVars>
          <dgm:bulletEnabled val="1"/>
        </dgm:presLayoutVars>
      </dgm:prSet>
      <dgm:spPr/>
      <dgm:t>
        <a:bodyPr/>
        <a:lstStyle/>
        <a:p>
          <a:endParaRPr lang="en-US"/>
        </a:p>
      </dgm:t>
    </dgm:pt>
    <dgm:pt modelId="{B0F9D3C8-CCE3-4EB2-9FE6-8F2A1FBAEF49}" type="pres">
      <dgm:prSet presAssocID="{3B18E14D-F8B0-4E54-8597-A83475BC5A09}" presName="Name9" presStyleLbl="parChTrans1D2" presStyleIdx="2" presStyleCnt="4"/>
      <dgm:spPr/>
      <dgm:t>
        <a:bodyPr/>
        <a:lstStyle/>
        <a:p>
          <a:endParaRPr lang="en-US"/>
        </a:p>
      </dgm:t>
    </dgm:pt>
    <dgm:pt modelId="{4BA6F36B-6FB6-4B7E-8035-38FC846D27B7}" type="pres">
      <dgm:prSet presAssocID="{3B18E14D-F8B0-4E54-8597-A83475BC5A09}" presName="connTx" presStyleLbl="parChTrans1D2" presStyleIdx="2" presStyleCnt="4"/>
      <dgm:spPr/>
      <dgm:t>
        <a:bodyPr/>
        <a:lstStyle/>
        <a:p>
          <a:endParaRPr lang="en-US"/>
        </a:p>
      </dgm:t>
    </dgm:pt>
    <dgm:pt modelId="{FA11EF01-7759-4A8F-8FC8-96DBB5BCA078}" type="pres">
      <dgm:prSet presAssocID="{E33BCC27-1F36-49C7-9848-3AA223017BE7}" presName="node" presStyleLbl="node1" presStyleIdx="2" presStyleCnt="4">
        <dgm:presLayoutVars>
          <dgm:bulletEnabled val="1"/>
        </dgm:presLayoutVars>
      </dgm:prSet>
      <dgm:spPr/>
      <dgm:t>
        <a:bodyPr/>
        <a:lstStyle/>
        <a:p>
          <a:endParaRPr lang="en-US"/>
        </a:p>
      </dgm:t>
    </dgm:pt>
    <dgm:pt modelId="{9CA14CFE-C65D-497D-9F28-6BA5611AC0F0}" type="pres">
      <dgm:prSet presAssocID="{533B467E-66B0-4A07-BC19-14782D1E16A3}" presName="Name9" presStyleLbl="parChTrans1D2" presStyleIdx="3" presStyleCnt="4"/>
      <dgm:spPr/>
      <dgm:t>
        <a:bodyPr/>
        <a:lstStyle/>
        <a:p>
          <a:endParaRPr lang="en-US"/>
        </a:p>
      </dgm:t>
    </dgm:pt>
    <dgm:pt modelId="{AEA7863F-FF01-4114-9AF5-3503E8BEA869}" type="pres">
      <dgm:prSet presAssocID="{533B467E-66B0-4A07-BC19-14782D1E16A3}" presName="connTx" presStyleLbl="parChTrans1D2" presStyleIdx="3" presStyleCnt="4"/>
      <dgm:spPr/>
      <dgm:t>
        <a:bodyPr/>
        <a:lstStyle/>
        <a:p>
          <a:endParaRPr lang="en-US"/>
        </a:p>
      </dgm:t>
    </dgm:pt>
    <dgm:pt modelId="{B2585846-86CB-4E3A-9DA4-E5F89E0F84BB}" type="pres">
      <dgm:prSet presAssocID="{8A0A44F1-94B0-46CD-897A-EF7B9F9B38A1}" presName="node" presStyleLbl="node1" presStyleIdx="3" presStyleCnt="4">
        <dgm:presLayoutVars>
          <dgm:bulletEnabled val="1"/>
        </dgm:presLayoutVars>
      </dgm:prSet>
      <dgm:spPr/>
      <dgm:t>
        <a:bodyPr/>
        <a:lstStyle/>
        <a:p>
          <a:endParaRPr lang="en-US"/>
        </a:p>
      </dgm:t>
    </dgm:pt>
  </dgm:ptLst>
  <dgm:cxnLst>
    <dgm:cxn modelId="{056AF772-33C5-4929-A066-BDD908D04380}" type="presOf" srcId="{8A0A44F1-94B0-46CD-897A-EF7B9F9B38A1}" destId="{B2585846-86CB-4E3A-9DA4-E5F89E0F84BB}" srcOrd="0" destOrd="0" presId="urn:microsoft.com/office/officeart/2005/8/layout/radial1"/>
    <dgm:cxn modelId="{CAA7F977-0D13-4DBC-B3A2-8F8F423D34F7}" type="presOf" srcId="{32C3A878-44F5-443A-A67A-F9EC32133960}" destId="{A661EF30-C87B-4BE5-B81F-601D222C13E8}" srcOrd="0" destOrd="0" presId="urn:microsoft.com/office/officeart/2005/8/layout/radial1"/>
    <dgm:cxn modelId="{0BF885E5-BF5E-443B-B2C6-809E49744935}" srcId="{D50AF022-9B09-42E5-B3D8-F26EEA308AD3}" destId="{8A0A44F1-94B0-46CD-897A-EF7B9F9B38A1}" srcOrd="3" destOrd="0" parTransId="{533B467E-66B0-4A07-BC19-14782D1E16A3}" sibTransId="{9E354DD6-C11D-4E98-8396-16E8285C96CC}"/>
    <dgm:cxn modelId="{92DC10F2-FB2A-4222-98BE-E821507E51B8}" type="presOf" srcId="{CA1FDFE2-6ED0-40F7-BE29-BE3E8C5D0C27}" destId="{844C0040-D675-4E18-A8A6-1F4C814A5FDD}" srcOrd="0" destOrd="0" presId="urn:microsoft.com/office/officeart/2005/8/layout/radial1"/>
    <dgm:cxn modelId="{3DF3934F-9A22-42DE-9565-ACDD5FE0A0AE}" type="presOf" srcId="{32C3A878-44F5-443A-A67A-F9EC32133960}" destId="{53E9D09D-49D0-433D-A38B-2CC2D4DBA3E9}" srcOrd="1" destOrd="0" presId="urn:microsoft.com/office/officeart/2005/8/layout/radial1"/>
    <dgm:cxn modelId="{CE19B575-B3A5-48BE-BA78-9D23091E3F5C}" type="presOf" srcId="{F395064B-8C57-4096-9001-D7232E6E9EC2}" destId="{AE234143-DB2D-46D3-821A-DEC8432E3739}" srcOrd="1" destOrd="0" presId="urn:microsoft.com/office/officeart/2005/8/layout/radial1"/>
    <dgm:cxn modelId="{8E091BE4-623F-4055-8ACE-4A320CB26007}" type="presOf" srcId="{3B18E14D-F8B0-4E54-8597-A83475BC5A09}" destId="{4BA6F36B-6FB6-4B7E-8035-38FC846D27B7}" srcOrd="1" destOrd="0" presId="urn:microsoft.com/office/officeart/2005/8/layout/radial1"/>
    <dgm:cxn modelId="{6CEDE9BF-2F11-4846-9D9A-3E442F7A2131}" type="presOf" srcId="{3B18E14D-F8B0-4E54-8597-A83475BC5A09}" destId="{B0F9D3C8-CCE3-4EB2-9FE6-8F2A1FBAEF49}" srcOrd="0" destOrd="0" presId="urn:microsoft.com/office/officeart/2005/8/layout/radial1"/>
    <dgm:cxn modelId="{67867C83-5DCB-4B4E-BC6A-614EF3E04300}" type="presOf" srcId="{2A5DBC20-F680-43F1-8725-7A9BA34652DD}" destId="{65536EEC-453D-4C34-BC83-07C217097FDD}" srcOrd="0" destOrd="0" presId="urn:microsoft.com/office/officeart/2005/8/layout/radial1"/>
    <dgm:cxn modelId="{B5FFFD0D-E4AA-4A06-B368-DB1B3444D0D2}" srcId="{CA1FDFE2-6ED0-40F7-BE29-BE3E8C5D0C27}" destId="{D50AF022-9B09-42E5-B3D8-F26EEA308AD3}" srcOrd="0" destOrd="0" parTransId="{483A202E-90BF-4769-AE5A-9C3DC654A2FA}" sibTransId="{16D25D2B-C899-4A69-8C8E-9363987F1F3C}"/>
    <dgm:cxn modelId="{C72B24E4-2836-476C-AD6C-D5F22E062B79}" type="presOf" srcId="{D50AF022-9B09-42E5-B3D8-F26EEA308AD3}" destId="{F5D7981C-12AF-424E-B7E8-EEC13D75B7B7}" srcOrd="0" destOrd="0" presId="urn:microsoft.com/office/officeart/2005/8/layout/radial1"/>
    <dgm:cxn modelId="{2E8209EC-BC3E-43D5-AE4B-2FF3EDEC3E0A}" type="presOf" srcId="{98663EBE-EDE6-431E-84CB-17869AA5A12B}" destId="{BABCBE40-226A-45C0-92E9-1D463CED0ACE}" srcOrd="0" destOrd="0" presId="urn:microsoft.com/office/officeart/2005/8/layout/radial1"/>
    <dgm:cxn modelId="{4A9E9370-0836-4CD5-A2B9-461AEC08DE1D}" type="presOf" srcId="{E33BCC27-1F36-49C7-9848-3AA223017BE7}" destId="{FA11EF01-7759-4A8F-8FC8-96DBB5BCA078}" srcOrd="0" destOrd="0" presId="urn:microsoft.com/office/officeart/2005/8/layout/radial1"/>
    <dgm:cxn modelId="{335D2A16-9F49-4C09-AAAB-6996CCC82F52}" type="presOf" srcId="{533B467E-66B0-4A07-BC19-14782D1E16A3}" destId="{AEA7863F-FF01-4114-9AF5-3503E8BEA869}" srcOrd="1" destOrd="0" presId="urn:microsoft.com/office/officeart/2005/8/layout/radial1"/>
    <dgm:cxn modelId="{859D3CF7-4C02-43B7-86F7-8F9D7F66F70F}" srcId="{D50AF022-9B09-42E5-B3D8-F26EEA308AD3}" destId="{2A5DBC20-F680-43F1-8725-7A9BA34652DD}" srcOrd="0" destOrd="0" parTransId="{32C3A878-44F5-443A-A67A-F9EC32133960}" sibTransId="{4344D346-CFFD-4865-ADA2-F0E6AA13C28C}"/>
    <dgm:cxn modelId="{63F3CB59-FF7B-4044-B49F-AEFE2726C949}" type="presOf" srcId="{533B467E-66B0-4A07-BC19-14782D1E16A3}" destId="{9CA14CFE-C65D-497D-9F28-6BA5611AC0F0}" srcOrd="0" destOrd="0" presId="urn:microsoft.com/office/officeart/2005/8/layout/radial1"/>
    <dgm:cxn modelId="{CEAF8C10-0C8A-4CF1-8FE4-E0B9294C2EA4}" type="presOf" srcId="{F395064B-8C57-4096-9001-D7232E6E9EC2}" destId="{E5795CBC-AB95-448D-B91D-FE705F110BAC}" srcOrd="0" destOrd="0" presId="urn:microsoft.com/office/officeart/2005/8/layout/radial1"/>
    <dgm:cxn modelId="{6F0A3DEB-2719-4C56-AEDF-56E535AA3DDD}" srcId="{D50AF022-9B09-42E5-B3D8-F26EEA308AD3}" destId="{98663EBE-EDE6-431E-84CB-17869AA5A12B}" srcOrd="1" destOrd="0" parTransId="{F395064B-8C57-4096-9001-D7232E6E9EC2}" sibTransId="{C38027FC-EEF8-402F-BB59-42D376BEA249}"/>
    <dgm:cxn modelId="{29A11315-4E10-4D40-9415-3884427FF857}" srcId="{D50AF022-9B09-42E5-B3D8-F26EEA308AD3}" destId="{E33BCC27-1F36-49C7-9848-3AA223017BE7}" srcOrd="2" destOrd="0" parTransId="{3B18E14D-F8B0-4E54-8597-A83475BC5A09}" sibTransId="{D67AE858-17C9-4994-85FA-CF7712959F44}"/>
    <dgm:cxn modelId="{23E019E7-820A-4AD0-9D9C-4EDCBE9F2614}" type="presParOf" srcId="{844C0040-D675-4E18-A8A6-1F4C814A5FDD}" destId="{F5D7981C-12AF-424E-B7E8-EEC13D75B7B7}" srcOrd="0" destOrd="0" presId="urn:microsoft.com/office/officeart/2005/8/layout/radial1"/>
    <dgm:cxn modelId="{C9687920-A865-4FC3-9C9F-DC864FE33DF2}" type="presParOf" srcId="{844C0040-D675-4E18-A8A6-1F4C814A5FDD}" destId="{A661EF30-C87B-4BE5-B81F-601D222C13E8}" srcOrd="1" destOrd="0" presId="urn:microsoft.com/office/officeart/2005/8/layout/radial1"/>
    <dgm:cxn modelId="{DAFC2491-80AF-470E-85B6-8F2ACFD54578}" type="presParOf" srcId="{A661EF30-C87B-4BE5-B81F-601D222C13E8}" destId="{53E9D09D-49D0-433D-A38B-2CC2D4DBA3E9}" srcOrd="0" destOrd="0" presId="urn:microsoft.com/office/officeart/2005/8/layout/radial1"/>
    <dgm:cxn modelId="{39B09EEC-B74B-4CA3-85E5-2ED1FD525A21}" type="presParOf" srcId="{844C0040-D675-4E18-A8A6-1F4C814A5FDD}" destId="{65536EEC-453D-4C34-BC83-07C217097FDD}" srcOrd="2" destOrd="0" presId="urn:microsoft.com/office/officeart/2005/8/layout/radial1"/>
    <dgm:cxn modelId="{33E20BD7-CD6A-42A3-A328-25344DA4162A}" type="presParOf" srcId="{844C0040-D675-4E18-A8A6-1F4C814A5FDD}" destId="{E5795CBC-AB95-448D-B91D-FE705F110BAC}" srcOrd="3" destOrd="0" presId="urn:microsoft.com/office/officeart/2005/8/layout/radial1"/>
    <dgm:cxn modelId="{DE4D6DB2-D9AB-4EB0-BFA4-57EF7E1E70EF}" type="presParOf" srcId="{E5795CBC-AB95-448D-B91D-FE705F110BAC}" destId="{AE234143-DB2D-46D3-821A-DEC8432E3739}" srcOrd="0" destOrd="0" presId="urn:microsoft.com/office/officeart/2005/8/layout/radial1"/>
    <dgm:cxn modelId="{915A358B-B7A7-4571-8CB6-DE5693D3B42F}" type="presParOf" srcId="{844C0040-D675-4E18-A8A6-1F4C814A5FDD}" destId="{BABCBE40-226A-45C0-92E9-1D463CED0ACE}" srcOrd="4" destOrd="0" presId="urn:microsoft.com/office/officeart/2005/8/layout/radial1"/>
    <dgm:cxn modelId="{7B039A34-F053-466D-885E-84376DBFD39E}" type="presParOf" srcId="{844C0040-D675-4E18-A8A6-1F4C814A5FDD}" destId="{B0F9D3C8-CCE3-4EB2-9FE6-8F2A1FBAEF49}" srcOrd="5" destOrd="0" presId="urn:microsoft.com/office/officeart/2005/8/layout/radial1"/>
    <dgm:cxn modelId="{1985A7B8-F817-4B2A-96F0-9FA50FC9E27F}" type="presParOf" srcId="{B0F9D3C8-CCE3-4EB2-9FE6-8F2A1FBAEF49}" destId="{4BA6F36B-6FB6-4B7E-8035-38FC846D27B7}" srcOrd="0" destOrd="0" presId="urn:microsoft.com/office/officeart/2005/8/layout/radial1"/>
    <dgm:cxn modelId="{62A94655-AD3F-4AA4-B497-A1965A4CC483}" type="presParOf" srcId="{844C0040-D675-4E18-A8A6-1F4C814A5FDD}" destId="{FA11EF01-7759-4A8F-8FC8-96DBB5BCA078}" srcOrd="6" destOrd="0" presId="urn:microsoft.com/office/officeart/2005/8/layout/radial1"/>
    <dgm:cxn modelId="{281AA48F-ABFD-49AC-B577-CE693E3110E1}" type="presParOf" srcId="{844C0040-D675-4E18-A8A6-1F4C814A5FDD}" destId="{9CA14CFE-C65D-497D-9F28-6BA5611AC0F0}" srcOrd="7" destOrd="0" presId="urn:microsoft.com/office/officeart/2005/8/layout/radial1"/>
    <dgm:cxn modelId="{A219FCBF-5B83-4DF0-9834-19B80D04832C}" type="presParOf" srcId="{9CA14CFE-C65D-497D-9F28-6BA5611AC0F0}" destId="{AEA7863F-FF01-4114-9AF5-3503E8BEA869}" srcOrd="0" destOrd="0" presId="urn:microsoft.com/office/officeart/2005/8/layout/radial1"/>
    <dgm:cxn modelId="{A16B95ED-9C95-4D07-B4DE-AEF50C5171DF}" type="presParOf" srcId="{844C0040-D675-4E18-A8A6-1F4C814A5FDD}" destId="{B2585846-86CB-4E3A-9DA4-E5F89E0F84BB}" srcOrd="8"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7EACDE-C771-44D6-BB02-C19A516EFB11}">
      <dsp:nvSpPr>
        <dsp:cNvPr id="0" name=""/>
        <dsp:cNvSpPr/>
      </dsp:nvSpPr>
      <dsp:spPr>
        <a:xfrm>
          <a:off x="1392739" y="1640177"/>
          <a:ext cx="917284" cy="809397"/>
        </a:xfrm>
        <a:custGeom>
          <a:avLst/>
          <a:gdLst/>
          <a:ahLst/>
          <a:cxnLst/>
          <a:rect l="0" t="0" r="0" b="0"/>
          <a:pathLst>
            <a:path>
              <a:moveTo>
                <a:pt x="0" y="0"/>
              </a:moveTo>
              <a:lnTo>
                <a:pt x="458642" y="0"/>
              </a:lnTo>
              <a:lnTo>
                <a:pt x="458642" y="809397"/>
              </a:lnTo>
              <a:lnTo>
                <a:pt x="917284" y="809397"/>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0798" y="2014293"/>
        <a:ext cx="61166" cy="61166"/>
      </dsp:txXfrm>
    </dsp:sp>
    <dsp:sp modelId="{0DA42C9D-8A61-41A8-B707-5BCB14AC35DF}">
      <dsp:nvSpPr>
        <dsp:cNvPr id="0" name=""/>
        <dsp:cNvSpPr/>
      </dsp:nvSpPr>
      <dsp:spPr>
        <a:xfrm>
          <a:off x="1392739" y="1585634"/>
          <a:ext cx="917284" cy="91440"/>
        </a:xfrm>
        <a:custGeom>
          <a:avLst/>
          <a:gdLst/>
          <a:ahLst/>
          <a:cxnLst/>
          <a:rect l="0" t="0" r="0" b="0"/>
          <a:pathLst>
            <a:path>
              <a:moveTo>
                <a:pt x="0" y="54542"/>
              </a:moveTo>
              <a:lnTo>
                <a:pt x="458642" y="54542"/>
              </a:lnTo>
              <a:lnTo>
                <a:pt x="458642" y="45720"/>
              </a:lnTo>
              <a:lnTo>
                <a:pt x="917284" y="45720"/>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8448" y="1608421"/>
        <a:ext cx="45866" cy="45866"/>
      </dsp:txXfrm>
    </dsp:sp>
    <dsp:sp modelId="{5E969FDB-C6E6-4582-9A80-0904A29A1D3E}">
      <dsp:nvSpPr>
        <dsp:cNvPr id="0" name=""/>
        <dsp:cNvSpPr/>
      </dsp:nvSpPr>
      <dsp:spPr>
        <a:xfrm>
          <a:off x="1392739" y="815018"/>
          <a:ext cx="918122" cy="825159"/>
        </a:xfrm>
        <a:custGeom>
          <a:avLst/>
          <a:gdLst/>
          <a:ahLst/>
          <a:cxnLst/>
          <a:rect l="0" t="0" r="0" b="0"/>
          <a:pathLst>
            <a:path>
              <a:moveTo>
                <a:pt x="0" y="825159"/>
              </a:moveTo>
              <a:lnTo>
                <a:pt x="459061" y="825159"/>
              </a:lnTo>
              <a:lnTo>
                <a:pt x="459061" y="0"/>
              </a:lnTo>
              <a:lnTo>
                <a:pt x="918122" y="0"/>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0939" y="1196737"/>
        <a:ext cx="61721" cy="61721"/>
      </dsp:txXfrm>
    </dsp:sp>
    <dsp:sp modelId="{B3D9A4ED-DD21-4205-8D18-B02EC819F29E}">
      <dsp:nvSpPr>
        <dsp:cNvPr id="0" name=""/>
        <dsp:cNvSpPr/>
      </dsp:nvSpPr>
      <dsp:spPr>
        <a:xfrm rot="16200000" flipH="1">
          <a:off x="381643" y="1306638"/>
          <a:ext cx="1355113" cy="667078"/>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a-IR" sz="2400" kern="1200" smtClean="0">
              <a:cs typeface="2  Titr" pitchFamily="2" charset="-78"/>
            </a:rPr>
            <a:t>ابزارهای</a:t>
          </a:r>
          <a:r>
            <a:rPr lang="fa-IR" sz="2800" kern="1200" smtClean="0">
              <a:cs typeface="2  Titr" pitchFamily="2" charset="-78"/>
            </a:rPr>
            <a:t> دستیابی به کنترل داخلی</a:t>
          </a:r>
          <a:endParaRPr lang="en-US" sz="2800" kern="1200" dirty="0">
            <a:cs typeface="2  Titr" pitchFamily="2" charset="-78"/>
          </a:endParaRPr>
        </a:p>
      </dsp:txBody>
      <dsp:txXfrm>
        <a:off x="381643" y="1306638"/>
        <a:ext cx="1355113" cy="667078"/>
      </dsp:txXfrm>
    </dsp:sp>
    <dsp:sp modelId="{954188B5-B6A9-4A03-A638-8904F870DBC7}">
      <dsp:nvSpPr>
        <dsp:cNvPr id="0" name=""/>
        <dsp:cNvSpPr/>
      </dsp:nvSpPr>
      <dsp:spPr>
        <a:xfrm>
          <a:off x="2310861" y="531321"/>
          <a:ext cx="1861048" cy="567392"/>
        </a:xfrm>
        <a:prstGeom prst="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b="0" kern="1200" dirty="0" err="1" smtClean="0">
              <a:cs typeface="2  Karim" pitchFamily="2" charset="-78"/>
            </a:rPr>
            <a:t>محیط</a:t>
          </a:r>
          <a:r>
            <a:rPr lang="en-US" sz="2700" b="0" kern="1200" dirty="0" smtClean="0">
              <a:cs typeface="2  Karim" pitchFamily="2" charset="-78"/>
            </a:rPr>
            <a:t> </a:t>
          </a:r>
          <a:r>
            <a:rPr lang="en-US" sz="2700" b="0" kern="1200" dirty="0" err="1" smtClean="0">
              <a:cs typeface="2  Karim" pitchFamily="2" charset="-78"/>
            </a:rPr>
            <a:t>کنترلی</a:t>
          </a:r>
          <a:endParaRPr lang="en-US" sz="2700" b="0" kern="1200" dirty="0">
            <a:cs typeface="2  Karim" pitchFamily="2" charset="-78"/>
          </a:endParaRPr>
        </a:p>
      </dsp:txBody>
      <dsp:txXfrm>
        <a:off x="2310861" y="531321"/>
        <a:ext cx="1861048" cy="567392"/>
      </dsp:txXfrm>
    </dsp:sp>
    <dsp:sp modelId="{D298CCEE-B799-4D94-A9AB-38F544125C30}">
      <dsp:nvSpPr>
        <dsp:cNvPr id="0" name=""/>
        <dsp:cNvSpPr/>
      </dsp:nvSpPr>
      <dsp:spPr>
        <a:xfrm>
          <a:off x="2310024" y="1347658"/>
          <a:ext cx="1861048" cy="567392"/>
        </a:xfrm>
        <a:prstGeom prst="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ar-SA" sz="2700" b="0" kern="1200" dirty="0" smtClean="0">
              <a:cs typeface="2  Karim" pitchFamily="2" charset="-78"/>
            </a:rPr>
            <a:t>سیستم حسابداری</a:t>
          </a:r>
          <a:endParaRPr lang="en-US" sz="2700" b="0" kern="1200" dirty="0">
            <a:cs typeface="2  Karim" pitchFamily="2" charset="-78"/>
          </a:endParaRPr>
        </a:p>
      </dsp:txBody>
      <dsp:txXfrm>
        <a:off x="2310024" y="1347658"/>
        <a:ext cx="1861048" cy="567392"/>
      </dsp:txXfrm>
    </dsp:sp>
    <dsp:sp modelId="{451BBE56-CFBA-42F9-B373-F7DD3A576112}">
      <dsp:nvSpPr>
        <dsp:cNvPr id="0" name=""/>
        <dsp:cNvSpPr/>
      </dsp:nvSpPr>
      <dsp:spPr>
        <a:xfrm>
          <a:off x="2310024" y="2165878"/>
          <a:ext cx="1861048" cy="567392"/>
        </a:xfrm>
        <a:prstGeom prst="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b="0" kern="1200" dirty="0" err="1" smtClean="0">
              <a:cs typeface="2  Karim" pitchFamily="2" charset="-78"/>
            </a:rPr>
            <a:t>روشهای</a:t>
          </a:r>
          <a:r>
            <a:rPr lang="en-US" sz="2700" b="0" kern="1200" dirty="0" smtClean="0">
              <a:cs typeface="2  Karim" pitchFamily="2" charset="-78"/>
            </a:rPr>
            <a:t> </a:t>
          </a:r>
          <a:r>
            <a:rPr lang="en-US" sz="2700" b="0" kern="1200" dirty="0" err="1" smtClean="0">
              <a:cs typeface="2  Karim" pitchFamily="2" charset="-78"/>
            </a:rPr>
            <a:t>کنترل</a:t>
          </a:r>
          <a:endParaRPr lang="en-US" sz="2700" b="0" kern="1200" dirty="0">
            <a:cs typeface="2  Karim" pitchFamily="2" charset="-78"/>
          </a:endParaRPr>
        </a:p>
      </dsp:txBody>
      <dsp:txXfrm>
        <a:off x="2310024" y="2165878"/>
        <a:ext cx="1861048" cy="567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C644D-C948-402B-A5F4-1DD2B5DA6E59}">
      <dsp:nvSpPr>
        <dsp:cNvPr id="0" name=""/>
        <dsp:cNvSpPr/>
      </dsp:nvSpPr>
      <dsp:spPr>
        <a:xfrm rot="16200000">
          <a:off x="726281" y="-683775"/>
          <a:ext cx="1133475" cy="2586037"/>
        </a:xfrm>
        <a:prstGeom prst="round1Rect">
          <a:avLst/>
        </a:prstGeom>
        <a:solidFill>
          <a:schemeClr val="accent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sp3d extrusionH="28000" prstMaterial="matte"/>
        </a:bodyPr>
        <a:lstStyle/>
        <a:p>
          <a:pPr lvl="0" algn="ctr" defTabSz="889000">
            <a:lnSpc>
              <a:spcPct val="100000"/>
            </a:lnSpc>
            <a:spcBef>
              <a:spcPct val="0"/>
            </a:spcBef>
            <a:spcAft>
              <a:spcPct val="35000"/>
            </a:spcAft>
          </a:pPr>
          <a:r>
            <a:rPr lang="fa-IR" sz="2000" b="1" kern="1200" dirty="0" smtClean="0"/>
            <a:t>۲)</a:t>
          </a:r>
          <a:r>
            <a:rPr lang="ar-SA" sz="2000" b="1" kern="1200" dirty="0" smtClean="0"/>
            <a:t>مسئول سرمایه گذاری وجوه نقد اضافی</a:t>
          </a:r>
          <a:endParaRPr lang="en-US" sz="2000" kern="1200" dirty="0"/>
        </a:p>
      </dsp:txBody>
      <dsp:txXfrm rot="5400000">
        <a:off x="0" y="42505"/>
        <a:ext cx="2586037" cy="850106"/>
      </dsp:txXfrm>
    </dsp:sp>
    <dsp:sp modelId="{28424C22-B9C7-4A6E-B3AA-C734D13F07A1}">
      <dsp:nvSpPr>
        <dsp:cNvPr id="0" name=""/>
        <dsp:cNvSpPr/>
      </dsp:nvSpPr>
      <dsp:spPr>
        <a:xfrm>
          <a:off x="2586037" y="42505"/>
          <a:ext cx="2586037" cy="1133475"/>
        </a:xfrm>
        <a:prstGeom prst="round1Rect">
          <a:avLst/>
        </a:prstGeom>
        <a:solidFill>
          <a:schemeClr val="accent3">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b" anchorCtr="0">
          <a:noAutofit/>
          <a:sp3d extrusionH="28000" prstMaterial="matte"/>
        </a:bodyPr>
        <a:lstStyle/>
        <a:p>
          <a:pPr lvl="0" algn="ctr" defTabSz="755650">
            <a:lnSpc>
              <a:spcPct val="90000"/>
            </a:lnSpc>
            <a:spcBef>
              <a:spcPct val="0"/>
            </a:spcBef>
            <a:spcAft>
              <a:spcPct val="35000"/>
            </a:spcAft>
          </a:pPr>
          <a:r>
            <a:rPr lang="fa-IR" sz="1700" kern="1200" dirty="0" smtClean="0">
              <a:cs typeface="2  Titr" pitchFamily="2" charset="-78"/>
            </a:rPr>
            <a:t>۱)</a:t>
          </a:r>
          <a:r>
            <a:rPr lang="en-US" sz="1700" kern="1200" dirty="0" smtClean="0">
              <a:cs typeface="2  Titr" pitchFamily="2" charset="-78"/>
            </a:rPr>
            <a:t> </a:t>
          </a:r>
          <a:r>
            <a:rPr lang="en-US" sz="1700" kern="1200" dirty="0" err="1" smtClean="0">
              <a:cs typeface="2  Titr" pitchFamily="2" charset="-78"/>
            </a:rPr>
            <a:t>مسئول</a:t>
          </a:r>
          <a:r>
            <a:rPr lang="en-US" sz="1700" kern="1200" dirty="0" smtClean="0">
              <a:cs typeface="2  Titr" pitchFamily="2" charset="-78"/>
            </a:rPr>
            <a:t> </a:t>
          </a:r>
          <a:r>
            <a:rPr lang="fa-IR" sz="1700" kern="1200" dirty="0" smtClean="0">
              <a:cs typeface="2  Titr" pitchFamily="2" charset="-78"/>
            </a:rPr>
            <a:t>عملیات پولی و نگهداری موجودی بانک و سایر </a:t>
          </a:r>
          <a:r>
            <a:rPr lang="fa-IR" sz="1700" kern="1200" dirty="0" err="1" smtClean="0">
              <a:cs typeface="2  Titr" pitchFamily="2" charset="-78"/>
            </a:rPr>
            <a:t>دارئیهای</a:t>
          </a:r>
          <a:r>
            <a:rPr lang="fa-IR" sz="1700" kern="1200" dirty="0" smtClean="0">
              <a:cs typeface="2  Titr" pitchFamily="2" charset="-78"/>
            </a:rPr>
            <a:t> سیال</a:t>
          </a:r>
          <a:endParaRPr lang="en-US" sz="1700" kern="1200" dirty="0">
            <a:cs typeface="2  Titr" pitchFamily="2" charset="-78"/>
          </a:endParaRPr>
        </a:p>
      </dsp:txBody>
      <dsp:txXfrm>
        <a:off x="2586037" y="42505"/>
        <a:ext cx="2586037" cy="850106"/>
      </dsp:txXfrm>
    </dsp:sp>
    <dsp:sp modelId="{460D2193-2CC4-4F70-A4AC-5A05401327D8}">
      <dsp:nvSpPr>
        <dsp:cNvPr id="0" name=""/>
        <dsp:cNvSpPr/>
      </dsp:nvSpPr>
      <dsp:spPr>
        <a:xfrm rot="10800000">
          <a:off x="0" y="1133475"/>
          <a:ext cx="2586037" cy="1133475"/>
        </a:xfrm>
        <a:prstGeom prst="round1Rect">
          <a:avLst/>
        </a:prstGeom>
        <a:solidFill>
          <a:schemeClr val="accent4">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t" anchorCtr="0">
          <a:noAutofit/>
          <a:sp3d extrusionH="28000" prstMaterial="matte"/>
        </a:bodyPr>
        <a:lstStyle/>
        <a:p>
          <a:pPr lvl="0" algn="ctr" defTabSz="755650">
            <a:lnSpc>
              <a:spcPct val="90000"/>
            </a:lnSpc>
            <a:spcBef>
              <a:spcPct val="0"/>
            </a:spcBef>
            <a:spcAft>
              <a:spcPct val="35000"/>
            </a:spcAft>
          </a:pPr>
          <a:r>
            <a:rPr lang="fa-IR" sz="1700" kern="1200" dirty="0" smtClean="0"/>
            <a:t>۴) </a:t>
          </a:r>
          <a:r>
            <a:rPr lang="en-US" sz="1700" kern="1200" dirty="0" err="1" smtClean="0"/>
            <a:t>هدایت</a:t>
          </a:r>
          <a:r>
            <a:rPr lang="en-US" sz="1700" kern="1200" dirty="0" smtClean="0"/>
            <a:t> </a:t>
          </a:r>
          <a:r>
            <a:rPr lang="en-US" sz="1700" kern="1200" dirty="0" err="1" smtClean="0"/>
            <a:t>واداره</a:t>
          </a:r>
          <a:r>
            <a:rPr lang="en-US" sz="1700" kern="1200" dirty="0" smtClean="0"/>
            <a:t> </a:t>
          </a:r>
          <a:r>
            <a:rPr lang="fa-IR" sz="1700" kern="1200" dirty="0" smtClean="0"/>
            <a:t>فعالیت های پولی شرکت</a:t>
          </a:r>
          <a:endParaRPr lang="en-US" sz="1700" kern="1200" dirty="0"/>
        </a:p>
      </dsp:txBody>
      <dsp:txXfrm rot="10800000">
        <a:off x="0" y="1416843"/>
        <a:ext cx="2586037" cy="850106"/>
      </dsp:txXfrm>
    </dsp:sp>
    <dsp:sp modelId="{670E045A-F36C-4D12-8E46-64CEC195EF1D}">
      <dsp:nvSpPr>
        <dsp:cNvPr id="0" name=""/>
        <dsp:cNvSpPr/>
      </dsp:nvSpPr>
      <dsp:spPr>
        <a:xfrm rot="5400000">
          <a:off x="3312318" y="407193"/>
          <a:ext cx="1133475" cy="2586037"/>
        </a:xfrm>
        <a:prstGeom prst="round1Rect">
          <a:avLst/>
        </a:prstGeom>
        <a:solidFill>
          <a:schemeClr val="accent5">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42240" tIns="142240" rIns="142240" bIns="142240" numCol="1" spcCol="1270" anchor="t" anchorCtr="0">
          <a:noAutofit/>
          <a:sp3d extrusionH="28000" prstMaterial="matte"/>
        </a:bodyPr>
        <a:lstStyle/>
        <a:p>
          <a:pPr lvl="0" algn="ctr" defTabSz="889000">
            <a:lnSpc>
              <a:spcPct val="90000"/>
            </a:lnSpc>
            <a:spcBef>
              <a:spcPct val="0"/>
            </a:spcBef>
            <a:spcAft>
              <a:spcPct val="35000"/>
            </a:spcAft>
          </a:pPr>
          <a:r>
            <a:rPr lang="en-US" sz="2000" kern="1200" dirty="0" smtClean="0"/>
            <a:t> </a:t>
          </a:r>
          <a:r>
            <a:rPr lang="en-US" sz="2000" kern="1200" dirty="0" err="1" smtClean="0"/>
            <a:t>مسئول</a:t>
          </a:r>
          <a:r>
            <a:rPr lang="en-US" sz="2000" kern="1200" dirty="0" smtClean="0"/>
            <a:t> </a:t>
          </a:r>
          <a:r>
            <a:rPr lang="en-US" sz="2000" kern="1200" dirty="0" err="1" smtClean="0"/>
            <a:t>دریافت</a:t>
          </a:r>
          <a:r>
            <a:rPr lang="en-US" sz="2000" kern="1200" dirty="0" smtClean="0"/>
            <a:t> </a:t>
          </a:r>
          <a:r>
            <a:rPr lang="en-US" sz="2000" kern="1200" dirty="0" err="1" smtClean="0"/>
            <a:t>وصولیها</a:t>
          </a:r>
          <a:r>
            <a:rPr lang="en-US" sz="2000" kern="1200" dirty="0" smtClean="0"/>
            <a:t> </a:t>
          </a:r>
          <a:r>
            <a:rPr lang="en-US" sz="2000" kern="1200" dirty="0" err="1" smtClean="0"/>
            <a:t>وپرداختهای</a:t>
          </a:r>
          <a:r>
            <a:rPr lang="en-US" sz="2000" kern="1200" dirty="0" smtClean="0"/>
            <a:t> </a:t>
          </a:r>
          <a:r>
            <a:rPr lang="en-US" sz="2000" kern="1200" dirty="0" err="1" smtClean="0"/>
            <a:t>نقد</a:t>
          </a:r>
          <a:r>
            <a:rPr lang="en-US" sz="2000" kern="1200" dirty="0" smtClean="0"/>
            <a:t>(3</a:t>
          </a:r>
          <a:endParaRPr lang="en-US" sz="2000" kern="1200" dirty="0"/>
        </a:p>
      </dsp:txBody>
      <dsp:txXfrm rot="-5400000">
        <a:off x="2586038" y="1416843"/>
        <a:ext cx="2586037" cy="850106"/>
      </dsp:txXfrm>
    </dsp:sp>
    <dsp:sp modelId="{9C1422CA-E7F0-4349-9E6E-380A30E94A23}">
      <dsp:nvSpPr>
        <dsp:cNvPr id="0" name=""/>
        <dsp:cNvSpPr/>
      </dsp:nvSpPr>
      <dsp:spPr>
        <a:xfrm>
          <a:off x="1810226" y="850106"/>
          <a:ext cx="1551622" cy="566737"/>
        </a:xfrm>
        <a:prstGeom prst="roundRect">
          <a:avLst/>
        </a:prstGeom>
        <a:solidFill>
          <a:schemeClr val="accent2">
            <a:tint val="40000"/>
            <a:hueOff val="0"/>
            <a:satOff val="0"/>
            <a:lumOff val="0"/>
            <a:alphaOff val="0"/>
          </a:schemeClr>
        </a:solidFill>
        <a:ln>
          <a:noFill/>
        </a:ln>
        <a:effectLst/>
        <a:sp3d prstMaterial="matte"/>
      </dsp:spPr>
      <dsp:style>
        <a:lnRef idx="0">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fa-IR" sz="1700" kern="1200" dirty="0" smtClean="0">
              <a:cs typeface="Aban Bold" pitchFamily="2" charset="-78"/>
            </a:rPr>
            <a:t>مسئولیت خزانه داری </a:t>
          </a:r>
          <a:endParaRPr lang="en-US" sz="1700" kern="1200" dirty="0"/>
        </a:p>
      </dsp:txBody>
      <dsp:txXfrm>
        <a:off x="1837892" y="877772"/>
        <a:ext cx="1496290" cy="5114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7981C-12AF-424E-B7E8-EEC13D75B7B7}">
      <dsp:nvSpPr>
        <dsp:cNvPr id="0" name=""/>
        <dsp:cNvSpPr/>
      </dsp:nvSpPr>
      <dsp:spPr>
        <a:xfrm>
          <a:off x="2297162" y="1162417"/>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dirty="0" err="1" smtClean="0"/>
            <a:t>مراحل</a:t>
          </a:r>
          <a:r>
            <a:rPr lang="en-US" sz="1900" kern="1200" dirty="0" smtClean="0"/>
            <a:t> </a:t>
          </a:r>
          <a:r>
            <a:rPr lang="en-US" sz="1900" kern="1200" dirty="0" err="1" smtClean="0"/>
            <a:t>ارزیابی</a:t>
          </a:r>
          <a:endParaRPr lang="en-US" sz="1900" kern="1200" dirty="0"/>
        </a:p>
      </dsp:txBody>
      <dsp:txXfrm>
        <a:off x="2427803" y="1293058"/>
        <a:ext cx="630793" cy="630793"/>
      </dsp:txXfrm>
    </dsp:sp>
    <dsp:sp modelId="{A661EF30-C87B-4BE5-B81F-601D222C13E8}">
      <dsp:nvSpPr>
        <dsp:cNvPr id="0" name=""/>
        <dsp:cNvSpPr/>
      </dsp:nvSpPr>
      <dsp:spPr>
        <a:xfrm rot="16200000">
          <a:off x="2608781" y="1013364"/>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6479" y="1021277"/>
        <a:ext cx="13441" cy="13441"/>
      </dsp:txXfrm>
    </dsp:sp>
    <dsp:sp modelId="{65536EEC-453D-4C34-BC83-07C217097FDD}">
      <dsp:nvSpPr>
        <dsp:cNvPr id="0" name=""/>
        <dsp:cNvSpPr/>
      </dsp:nvSpPr>
      <dsp:spPr>
        <a:xfrm>
          <a:off x="2297162" y="1503"/>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dirty="0" smtClean="0"/>
            <a:t>۱) کسب شناختی کافی از سیستم کنترل داخلی</a:t>
          </a:r>
          <a:endParaRPr lang="en-US" sz="900" kern="1200" dirty="0"/>
        </a:p>
      </dsp:txBody>
      <dsp:txXfrm>
        <a:off x="2427803" y="132144"/>
        <a:ext cx="630793" cy="630793"/>
      </dsp:txXfrm>
    </dsp:sp>
    <dsp:sp modelId="{E5795CBC-AB95-448D-B91D-FE705F110BAC}">
      <dsp:nvSpPr>
        <dsp:cNvPr id="0" name=""/>
        <dsp:cNvSpPr/>
      </dsp:nvSpPr>
      <dsp:spPr>
        <a:xfrm>
          <a:off x="3189237" y="1593821"/>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16935" y="1601734"/>
        <a:ext cx="13441" cy="13441"/>
      </dsp:txXfrm>
    </dsp:sp>
    <dsp:sp modelId="{BABCBE40-226A-45C0-92E9-1D463CED0ACE}">
      <dsp:nvSpPr>
        <dsp:cNvPr id="0" name=""/>
        <dsp:cNvSpPr/>
      </dsp:nvSpPr>
      <dsp:spPr>
        <a:xfrm>
          <a:off x="3458075" y="1162417"/>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dirty="0" smtClean="0"/>
            <a:t>۴) برآورد مجدد احتمال خطر کنترل وطراحی آزمونهای محتوا</a:t>
          </a:r>
          <a:endParaRPr lang="en-US" sz="900" kern="1200" dirty="0"/>
        </a:p>
      </dsp:txBody>
      <dsp:txXfrm>
        <a:off x="3588716" y="1293058"/>
        <a:ext cx="630793" cy="630793"/>
      </dsp:txXfrm>
    </dsp:sp>
    <dsp:sp modelId="{B0F9D3C8-CCE3-4EB2-9FE6-8F2A1FBAEF49}">
      <dsp:nvSpPr>
        <dsp:cNvPr id="0" name=""/>
        <dsp:cNvSpPr/>
      </dsp:nvSpPr>
      <dsp:spPr>
        <a:xfrm rot="5400000">
          <a:off x="2608781" y="2174278"/>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6479" y="2182190"/>
        <a:ext cx="13441" cy="13441"/>
      </dsp:txXfrm>
    </dsp:sp>
    <dsp:sp modelId="{FA11EF01-7759-4A8F-8FC8-96DBB5BCA078}">
      <dsp:nvSpPr>
        <dsp:cNvPr id="0" name=""/>
        <dsp:cNvSpPr/>
      </dsp:nvSpPr>
      <dsp:spPr>
        <a:xfrm>
          <a:off x="2297162" y="2323330"/>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dirty="0" smtClean="0"/>
            <a:t>۳)</a:t>
          </a:r>
          <a:r>
            <a:rPr lang="ar-SA" sz="900" b="1" kern="1200" dirty="0" smtClean="0"/>
            <a:t>اجرای آزمونهای اضافی کنترلها</a:t>
          </a:r>
          <a:endParaRPr lang="en-US" sz="900" kern="1200" dirty="0"/>
        </a:p>
      </dsp:txBody>
      <dsp:txXfrm>
        <a:off x="2427803" y="2453971"/>
        <a:ext cx="630793" cy="630793"/>
      </dsp:txXfrm>
    </dsp:sp>
    <dsp:sp modelId="{9CA14CFE-C65D-497D-9F28-6BA5611AC0F0}">
      <dsp:nvSpPr>
        <dsp:cNvPr id="0" name=""/>
        <dsp:cNvSpPr/>
      </dsp:nvSpPr>
      <dsp:spPr>
        <a:xfrm rot="10800000">
          <a:off x="2028324" y="1593821"/>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56022" y="1601734"/>
        <a:ext cx="13441" cy="13441"/>
      </dsp:txXfrm>
    </dsp:sp>
    <dsp:sp modelId="{B2585846-86CB-4E3A-9DA4-E5F89E0F84BB}">
      <dsp:nvSpPr>
        <dsp:cNvPr id="0" name=""/>
        <dsp:cNvSpPr/>
      </dsp:nvSpPr>
      <dsp:spPr>
        <a:xfrm>
          <a:off x="1136248" y="1162417"/>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dirty="0" smtClean="0"/>
            <a:t>۲)برآورد احتمال خطر کنترل و طراحی آزمونهای اضافی </a:t>
          </a:r>
          <a:r>
            <a:rPr lang="fa-IR" sz="900" kern="1200" dirty="0" err="1" smtClean="0"/>
            <a:t>کنترلها</a:t>
          </a:r>
          <a:endParaRPr lang="en-US" sz="900" kern="1200" dirty="0"/>
        </a:p>
      </dsp:txBody>
      <dsp:txXfrm>
        <a:off x="1266889" y="1293058"/>
        <a:ext cx="630793" cy="63079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1</cp:revision>
  <dcterms:created xsi:type="dcterms:W3CDTF">2021-01-16T03:38:00Z</dcterms:created>
  <dcterms:modified xsi:type="dcterms:W3CDTF">2021-01-16T03:39:00Z</dcterms:modified>
</cp:coreProperties>
</file>